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0C405C" w:rsidTr="00C32A4D">
        <w:trPr>
          <w:trHeight w:val="142"/>
        </w:trPr>
        <w:tc>
          <w:tcPr>
            <w:tcW w:w="9889" w:type="dxa"/>
            <w:hideMark/>
          </w:tcPr>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0C405C" w:rsidTr="00C32A4D">
              <w:tc>
                <w:tcPr>
                  <w:tcW w:w="4644" w:type="dxa"/>
                </w:tcPr>
                <w:p w:rsidR="0096473F" w:rsidRPr="009B5DE2" w:rsidRDefault="000C405C" w:rsidP="0096473F">
                  <w:pPr>
                    <w:tabs>
                      <w:tab w:val="left" w:pos="6472"/>
                    </w:tabs>
                    <w:jc w:val="center"/>
                    <w:rPr>
                      <w:rFonts w:ascii="Times New Roman" w:hAnsi="Times New Roman" w:cs="Times New Roman"/>
                      <w:szCs w:val="20"/>
                    </w:rPr>
                  </w:pPr>
                  <w:r>
                    <w:rPr>
                      <w:rFonts w:ascii="Times New Roman" w:hAnsi="Times New Roman" w:cs="Times New Roman"/>
                      <w:sz w:val="20"/>
                      <w:szCs w:val="20"/>
                    </w:rPr>
                    <w:t xml:space="preserve"> </w:t>
                  </w:r>
                  <w:r w:rsidR="0096473F" w:rsidRPr="009B5DE2">
                    <w:rPr>
                      <w:rFonts w:ascii="Times New Roman" w:hAnsi="Times New Roman" w:cs="Times New Roman"/>
                      <w:noProof/>
                      <w:szCs w:val="20"/>
                      <w:lang w:eastAsia="ru-RU"/>
                    </w:rPr>
                    <w:drawing>
                      <wp:inline distT="0" distB="0" distL="0" distR="0" wp14:anchorId="22EC9D7E" wp14:editId="6A62A0CB">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bCs/>
                      <w:iCs/>
                      <w:sz w:val="20"/>
                      <w:szCs w:val="20"/>
                    </w:rPr>
                    <w:t xml:space="preserve">ФЕДЕРАЛЬНАЯ СЛУЖБА ПО НАДЗОРУ В СФЕРЕ ЗАЩИТЫ ПРАВ ПОТРЕБИТЕЛЕЙ </w:t>
                  </w:r>
                  <w:r w:rsidRPr="009B5DE2">
                    <w:rPr>
                      <w:rFonts w:ascii="Times New Roman" w:hAnsi="Times New Roman" w:cs="Times New Roman"/>
                      <w:sz w:val="20"/>
                      <w:szCs w:val="20"/>
                    </w:rPr>
                    <w:t>И БЛАГОПОЛУЧИЯ  ЧЕЛОВЕКА</w:t>
                  </w:r>
                </w:p>
                <w:p w:rsidR="0096473F" w:rsidRPr="009B5DE2" w:rsidRDefault="0096473F" w:rsidP="0096473F">
                  <w:pPr>
                    <w:jc w:val="center"/>
                    <w:rPr>
                      <w:rFonts w:ascii="Times New Roman" w:hAnsi="Times New Roman" w:cs="Times New Roman"/>
                      <w:b/>
                      <w:bCs/>
                      <w:sz w:val="20"/>
                      <w:szCs w:val="20"/>
                    </w:rPr>
                  </w:pP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sz w:val="20"/>
                      <w:szCs w:val="20"/>
                    </w:rPr>
                    <w:t>Филиал Федерального бюджетного учреждения здравоохранения «Центр гигиены и эпидемиологии в Свердловской области</w:t>
                  </w:r>
                </w:p>
                <w:p w:rsidR="0096473F" w:rsidRPr="009B5DE2" w:rsidRDefault="0096473F" w:rsidP="0096473F">
                  <w:pPr>
                    <w:jc w:val="center"/>
                    <w:rPr>
                      <w:rFonts w:ascii="Times New Roman" w:hAnsi="Times New Roman" w:cs="Times New Roman"/>
                      <w:bCs/>
                      <w:sz w:val="20"/>
                      <w:szCs w:val="20"/>
                    </w:rPr>
                  </w:pPr>
                  <w:r w:rsidRPr="009B5DE2">
                    <w:rPr>
                      <w:rFonts w:ascii="Times New Roman" w:hAnsi="Times New Roman" w:cs="Times New Roman"/>
                      <w:sz w:val="20"/>
                      <w:szCs w:val="20"/>
                    </w:rPr>
                    <w:t xml:space="preserve">в городе Красноуфимск, 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районах»</w:t>
                  </w:r>
                </w:p>
                <w:p w:rsidR="0096473F" w:rsidRPr="009B5DE2" w:rsidRDefault="0096473F" w:rsidP="0096473F">
                  <w:pPr>
                    <w:jc w:val="center"/>
                    <w:rPr>
                      <w:rFonts w:ascii="Times New Roman" w:hAnsi="Times New Roman" w:cs="Times New Roman"/>
                      <w:sz w:val="18"/>
                      <w:szCs w:val="20"/>
                    </w:rPr>
                  </w:pP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623300,  </w:t>
                  </w:r>
                  <w:proofErr w:type="gramStart"/>
                  <w:r w:rsidRPr="009B5DE2">
                    <w:rPr>
                      <w:rFonts w:ascii="Times New Roman" w:hAnsi="Times New Roman" w:cs="Times New Roman"/>
                      <w:sz w:val="18"/>
                      <w:szCs w:val="20"/>
                    </w:rPr>
                    <w:t>Свердловская</w:t>
                  </w:r>
                  <w:proofErr w:type="gramEnd"/>
                  <w:r w:rsidRPr="009B5DE2">
                    <w:rPr>
                      <w:rFonts w:ascii="Times New Roman" w:hAnsi="Times New Roman" w:cs="Times New Roman"/>
                      <w:sz w:val="18"/>
                      <w:szCs w:val="20"/>
                    </w:rPr>
                    <w:t xml:space="preserve"> обл., г. Красноуфимск,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ул. Советская, 13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b/>
                      <w:sz w:val="18"/>
                      <w:szCs w:val="20"/>
                    </w:rPr>
                    <w:t>тел.:</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 xml:space="preserve">7-59-43 </w:t>
                  </w:r>
                  <w:r w:rsidRPr="009B5DE2">
                    <w:rPr>
                      <w:rFonts w:ascii="Times New Roman" w:hAnsi="Times New Roman" w:cs="Times New Roman"/>
                      <w:b/>
                      <w:sz w:val="18"/>
                      <w:szCs w:val="20"/>
                    </w:rPr>
                    <w:t>факс:</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7-59-43</w:t>
                  </w:r>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e</w:t>
                  </w:r>
                  <w:r w:rsidRPr="009B5DE2">
                    <w:rPr>
                      <w:rFonts w:ascii="Times New Roman" w:hAnsi="Times New Roman" w:cs="Times New Roman"/>
                      <w:b/>
                      <w:sz w:val="16"/>
                      <w:szCs w:val="16"/>
                    </w:rPr>
                    <w:t>-</w:t>
                  </w:r>
                  <w:r w:rsidRPr="009B5DE2">
                    <w:rPr>
                      <w:rFonts w:ascii="Times New Roman" w:hAnsi="Times New Roman" w:cs="Times New Roman"/>
                      <w:b/>
                      <w:sz w:val="16"/>
                      <w:szCs w:val="16"/>
                      <w:lang w:val="en-US"/>
                    </w:rPr>
                    <w:t>mail</w:t>
                  </w:r>
                  <w:r w:rsidRPr="009B5DE2">
                    <w:rPr>
                      <w:rFonts w:ascii="Times New Roman" w:hAnsi="Times New Roman" w:cs="Times New Roman"/>
                      <w:b/>
                      <w:sz w:val="16"/>
                      <w:szCs w:val="16"/>
                    </w:rPr>
                    <w:t>:</w:t>
                  </w:r>
                  <w:r w:rsidRPr="009B5DE2">
                    <w:rPr>
                      <w:rFonts w:ascii="Times New Roman" w:hAnsi="Times New Roman" w:cs="Times New Roman"/>
                      <w:sz w:val="16"/>
                      <w:szCs w:val="16"/>
                    </w:rPr>
                    <w:t xml:space="preserve"> </w:t>
                  </w:r>
                  <w:hyperlink r:id="rId7" w:history="1">
                    <w:r w:rsidRPr="009B5DE2">
                      <w:rPr>
                        <w:rStyle w:val="a5"/>
                        <w:rFonts w:ascii="Times New Roman" w:hAnsi="Times New Roman" w:cs="Times New Roman"/>
                        <w:sz w:val="20"/>
                        <w:szCs w:val="20"/>
                        <w:lang w:val="en-US"/>
                      </w:rPr>
                      <w:t>mail</w:t>
                    </w:r>
                    <w:r w:rsidRPr="009B5DE2">
                      <w:rPr>
                        <w:rStyle w:val="a5"/>
                        <w:rFonts w:ascii="Times New Roman" w:hAnsi="Times New Roman" w:cs="Times New Roman"/>
                        <w:sz w:val="20"/>
                        <w:szCs w:val="20"/>
                      </w:rPr>
                      <w:t>_07@66.</w:t>
                    </w:r>
                    <w:proofErr w:type="spellStart"/>
                    <w:r w:rsidRPr="009B5DE2">
                      <w:rPr>
                        <w:rStyle w:val="a5"/>
                        <w:rFonts w:ascii="Times New Roman" w:hAnsi="Times New Roman" w:cs="Times New Roman"/>
                        <w:sz w:val="20"/>
                        <w:szCs w:val="20"/>
                        <w:lang w:val="en-US"/>
                      </w:rPr>
                      <w:t>rospotrebnadzor</w:t>
                    </w:r>
                    <w:proofErr w:type="spellEnd"/>
                    <w:r w:rsidRPr="009B5DE2">
                      <w:rPr>
                        <w:rStyle w:val="a5"/>
                        <w:rFonts w:ascii="Times New Roman" w:hAnsi="Times New Roman" w:cs="Times New Roman"/>
                        <w:sz w:val="20"/>
                        <w:szCs w:val="20"/>
                      </w:rPr>
                      <w:t>.</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http</w:t>
                  </w:r>
                  <w:r w:rsidRPr="009B5DE2">
                    <w:rPr>
                      <w:rFonts w:ascii="Times New Roman" w:hAnsi="Times New Roman" w:cs="Times New Roman"/>
                      <w:b/>
                      <w:sz w:val="16"/>
                      <w:szCs w:val="16"/>
                    </w:rPr>
                    <w:t>://</w:t>
                  </w:r>
                  <w:hyperlink r:id="rId8" w:history="1">
                    <w:proofErr w:type="spellStart"/>
                    <w:r w:rsidRPr="009B5DE2">
                      <w:rPr>
                        <w:rStyle w:val="a5"/>
                        <w:rFonts w:ascii="Times New Roman" w:hAnsi="Times New Roman" w:cs="Times New Roman"/>
                        <w:sz w:val="20"/>
                        <w:szCs w:val="20"/>
                        <w:lang w:val="en-US"/>
                      </w:rPr>
                      <w:t>fbuz</w:t>
                    </w:r>
                    <w:proofErr w:type="spellEnd"/>
                    <w:r w:rsidRPr="009B5DE2">
                      <w:rPr>
                        <w:rStyle w:val="a5"/>
                        <w:rFonts w:ascii="Times New Roman" w:hAnsi="Times New Roman" w:cs="Times New Roman"/>
                        <w:sz w:val="20"/>
                        <w:szCs w:val="20"/>
                      </w:rPr>
                      <w:t>66.</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ind w:left="-142" w:right="-108"/>
                    <w:jc w:val="center"/>
                    <w:rPr>
                      <w:rFonts w:ascii="Times New Roman" w:hAnsi="Times New Roman" w:cs="Times New Roman"/>
                      <w:sz w:val="18"/>
                      <w:szCs w:val="18"/>
                    </w:rPr>
                  </w:pPr>
                  <w:r w:rsidRPr="009B5DE2">
                    <w:rPr>
                      <w:rFonts w:ascii="Times New Roman" w:hAnsi="Times New Roman" w:cs="Times New Roman"/>
                      <w:sz w:val="18"/>
                      <w:szCs w:val="18"/>
                      <w:lang w:val="fr-FR"/>
                    </w:rPr>
                    <w:t xml:space="preserve">E-mail: </w:t>
                  </w:r>
                  <w:r w:rsidR="009D4A4D">
                    <w:fldChar w:fldCharType="begin"/>
                  </w:r>
                  <w:r w:rsidR="009D4A4D">
                    <w:instrText xml:space="preserve"> HYPERLINK "mailto:mail_07@66.rospotrebnadzor.ru" </w:instrText>
                  </w:r>
                  <w:r w:rsidR="009D4A4D">
                    <w:fldChar w:fldCharType="separate"/>
                  </w:r>
                  <w:r w:rsidRPr="009B5DE2">
                    <w:rPr>
                      <w:rStyle w:val="a5"/>
                      <w:rFonts w:ascii="Times New Roman" w:hAnsi="Times New Roman" w:cs="Times New Roman"/>
                      <w:sz w:val="18"/>
                      <w:szCs w:val="18"/>
                      <w:lang w:val="en-US"/>
                    </w:rPr>
                    <w:t>mail</w:t>
                  </w:r>
                  <w:r w:rsidRPr="0096473F">
                    <w:rPr>
                      <w:rStyle w:val="a5"/>
                      <w:rFonts w:ascii="Times New Roman" w:hAnsi="Times New Roman" w:cs="Times New Roman"/>
                      <w:sz w:val="18"/>
                      <w:szCs w:val="18"/>
                    </w:rPr>
                    <w:t>_07@66.</w:t>
                  </w:r>
                  <w:proofErr w:type="spellStart"/>
                  <w:r w:rsidRPr="009B5DE2">
                    <w:rPr>
                      <w:rStyle w:val="a5"/>
                      <w:rFonts w:ascii="Times New Roman" w:hAnsi="Times New Roman" w:cs="Times New Roman"/>
                      <w:sz w:val="18"/>
                      <w:szCs w:val="18"/>
                      <w:lang w:val="en-US"/>
                    </w:rPr>
                    <w:t>rospotrebnadzor</w:t>
                  </w:r>
                  <w:proofErr w:type="spellEnd"/>
                  <w:r w:rsidRPr="0096473F">
                    <w:rPr>
                      <w:rStyle w:val="a5"/>
                      <w:rFonts w:ascii="Times New Roman" w:hAnsi="Times New Roman" w:cs="Times New Roman"/>
                      <w:sz w:val="18"/>
                      <w:szCs w:val="18"/>
                    </w:rPr>
                    <w:t>.</w:t>
                  </w:r>
                  <w:proofErr w:type="spellStart"/>
                  <w:r w:rsidRPr="009B5DE2">
                    <w:rPr>
                      <w:rStyle w:val="a5"/>
                      <w:rFonts w:ascii="Times New Roman" w:hAnsi="Times New Roman" w:cs="Times New Roman"/>
                      <w:sz w:val="18"/>
                      <w:szCs w:val="18"/>
                      <w:lang w:val="en-US"/>
                    </w:rPr>
                    <w:t>ru</w:t>
                  </w:r>
                  <w:proofErr w:type="spellEnd"/>
                  <w:r w:rsidR="009D4A4D">
                    <w:rPr>
                      <w:rStyle w:val="a5"/>
                      <w:rFonts w:ascii="Times New Roman" w:hAnsi="Times New Roman" w:cs="Times New Roman"/>
                      <w:sz w:val="18"/>
                      <w:szCs w:val="18"/>
                      <w:lang w:val="en-US"/>
                    </w:rPr>
                    <w:fldChar w:fldCharType="end"/>
                  </w:r>
                </w:p>
                <w:p w:rsidR="000C405C" w:rsidRPr="0096473F" w:rsidRDefault="000C405C" w:rsidP="00711714">
                  <w:pPr>
                    <w:ind w:left="-142" w:right="-108"/>
                    <w:jc w:val="center"/>
                    <w:rPr>
                      <w:rFonts w:ascii="Times New Roman" w:eastAsia="Times New Roman" w:hAnsi="Times New Roman" w:cs="Times New Roman"/>
                      <w:sz w:val="28"/>
                      <w:szCs w:val="28"/>
                    </w:rPr>
                  </w:pPr>
                  <w:r w:rsidRPr="0096473F">
                    <w:rPr>
                      <w:rFonts w:ascii="Times New Roman" w:hAnsi="Times New Roman" w:cs="Times New Roman"/>
                      <w:sz w:val="20"/>
                      <w:szCs w:val="20"/>
                    </w:rPr>
                    <w:t xml:space="preserve">№________________ </w:t>
                  </w:r>
                  <w:r w:rsidRPr="00700926">
                    <w:rPr>
                      <w:rFonts w:ascii="Times New Roman" w:hAnsi="Times New Roman" w:cs="Times New Roman"/>
                      <w:sz w:val="20"/>
                      <w:szCs w:val="20"/>
                    </w:rPr>
                    <w:t>от</w:t>
                  </w:r>
                  <w:r w:rsidRPr="0096473F">
                    <w:rPr>
                      <w:rFonts w:ascii="Times New Roman" w:hAnsi="Times New Roman" w:cs="Times New Roman"/>
                      <w:sz w:val="20"/>
                      <w:szCs w:val="20"/>
                    </w:rPr>
                    <w:t xml:space="preserve"> </w:t>
                  </w:r>
                  <w:r w:rsidR="00711714">
                    <w:rPr>
                      <w:rFonts w:ascii="Times New Roman" w:hAnsi="Times New Roman" w:cs="Times New Roman"/>
                      <w:sz w:val="20"/>
                      <w:szCs w:val="20"/>
                    </w:rPr>
                    <w:t>18</w:t>
                  </w:r>
                  <w:r w:rsidRPr="0096473F">
                    <w:rPr>
                      <w:rFonts w:ascii="Times New Roman" w:hAnsi="Times New Roman" w:cs="Times New Roman"/>
                      <w:sz w:val="20"/>
                      <w:szCs w:val="20"/>
                    </w:rPr>
                    <w:t>.</w:t>
                  </w:r>
                  <w:r w:rsidR="00F749BA">
                    <w:rPr>
                      <w:rFonts w:ascii="Times New Roman" w:hAnsi="Times New Roman" w:cs="Times New Roman"/>
                      <w:sz w:val="20"/>
                      <w:szCs w:val="20"/>
                    </w:rPr>
                    <w:t>10</w:t>
                  </w:r>
                  <w:r w:rsidRPr="0096473F">
                    <w:rPr>
                      <w:rFonts w:ascii="Times New Roman" w:hAnsi="Times New Roman" w:cs="Times New Roman"/>
                      <w:sz w:val="20"/>
                      <w:szCs w:val="20"/>
                    </w:rPr>
                    <w:t>.202</w:t>
                  </w:r>
                  <w:r w:rsidR="009D4A4D">
                    <w:rPr>
                      <w:rFonts w:ascii="Times New Roman" w:hAnsi="Times New Roman" w:cs="Times New Roman"/>
                      <w:sz w:val="20"/>
                      <w:szCs w:val="20"/>
                    </w:rPr>
                    <w:t>4</w:t>
                  </w:r>
                </w:p>
              </w:tc>
              <w:tc>
                <w:tcPr>
                  <w:tcW w:w="851" w:type="dxa"/>
                </w:tcPr>
                <w:p w:rsidR="000C405C" w:rsidRPr="0096473F" w:rsidRDefault="000C405C" w:rsidP="00C32A4D">
                  <w:pPr>
                    <w:jc w:val="both"/>
                    <w:rPr>
                      <w:rFonts w:ascii="Times New Roman" w:eastAsia="Times New Roman" w:hAnsi="Times New Roman" w:cs="Times New Roman"/>
                      <w:sz w:val="20"/>
                      <w:szCs w:val="20"/>
                    </w:rPr>
                  </w:pPr>
                </w:p>
              </w:tc>
              <w:tc>
                <w:tcPr>
                  <w:tcW w:w="4359" w:type="dxa"/>
                </w:tcPr>
                <w:p w:rsidR="000C405C" w:rsidRPr="00700926" w:rsidRDefault="000C405C" w:rsidP="00C32A4D">
                  <w:pPr>
                    <w:pStyle w:val="12"/>
                    <w:rPr>
                      <w:rFonts w:ascii="Times New Roman" w:hAnsi="Times New Roman"/>
                      <w:sz w:val="28"/>
                      <w:szCs w:val="28"/>
                      <w:lang w:eastAsia="en-US"/>
                    </w:rPr>
                  </w:pPr>
                  <w:r w:rsidRPr="00700926">
                    <w:rPr>
                      <w:rFonts w:ascii="Times New Roman" w:hAnsi="Times New Roman"/>
                      <w:sz w:val="28"/>
                      <w:szCs w:val="28"/>
                      <w:lang w:eastAsia="en-US"/>
                    </w:rPr>
                    <w:t>Статья в СМИ</w:t>
                  </w: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Главн</w:t>
                  </w:r>
                  <w:r w:rsidR="0096473F">
                    <w:rPr>
                      <w:rFonts w:ascii="Times New Roman" w:hAnsi="Times New Roman" w:cs="Times New Roman"/>
                      <w:sz w:val="20"/>
                      <w:szCs w:val="20"/>
                    </w:rPr>
                    <w:t>ый</w:t>
                  </w:r>
                  <w:r w:rsidRPr="00700926">
                    <w:rPr>
                      <w:rFonts w:ascii="Times New Roman" w:hAnsi="Times New Roman" w:cs="Times New Roman"/>
                      <w:sz w:val="20"/>
                      <w:szCs w:val="20"/>
                    </w:rPr>
                    <w:t xml:space="preserve"> врач филиала ФБУЗ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«Центр гигиены и эпидемиологии </w:t>
                  </w:r>
                  <w:proofErr w:type="gramStart"/>
                  <w:r w:rsidRPr="00700926">
                    <w:rPr>
                      <w:rFonts w:ascii="Times New Roman" w:hAnsi="Times New Roman" w:cs="Times New Roman"/>
                      <w:sz w:val="20"/>
                      <w:szCs w:val="20"/>
                    </w:rPr>
                    <w:t>в</w:t>
                  </w:r>
                  <w:proofErr w:type="gramEnd"/>
                  <w:r w:rsidRPr="00700926">
                    <w:rPr>
                      <w:rFonts w:ascii="Times New Roman" w:hAnsi="Times New Roman" w:cs="Times New Roman"/>
                      <w:sz w:val="20"/>
                      <w:szCs w:val="20"/>
                    </w:rPr>
                    <w:t xml:space="preserve">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Свердловской области в городе Красноуфимск,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Красноуфимском, </w:t>
                  </w:r>
                  <w:proofErr w:type="spellStart"/>
                  <w:r w:rsidRPr="00700926">
                    <w:rPr>
                      <w:rFonts w:ascii="Times New Roman" w:hAnsi="Times New Roman" w:cs="Times New Roman"/>
                      <w:sz w:val="20"/>
                      <w:szCs w:val="20"/>
                    </w:rPr>
                    <w:t>Ачитском</w:t>
                  </w:r>
                  <w:proofErr w:type="spellEnd"/>
                  <w:r w:rsidRPr="00700926">
                    <w:rPr>
                      <w:rFonts w:ascii="Times New Roman" w:hAnsi="Times New Roman" w:cs="Times New Roman"/>
                      <w:sz w:val="20"/>
                      <w:szCs w:val="20"/>
                    </w:rPr>
                    <w:t xml:space="preserve"> и </w:t>
                  </w:r>
                  <w:proofErr w:type="spellStart"/>
                  <w:r w:rsidRPr="00700926">
                    <w:rPr>
                      <w:rFonts w:ascii="Times New Roman" w:hAnsi="Times New Roman" w:cs="Times New Roman"/>
                      <w:sz w:val="20"/>
                      <w:szCs w:val="20"/>
                    </w:rPr>
                    <w:t>Артинском</w:t>
                  </w:r>
                  <w:proofErr w:type="spellEnd"/>
                  <w:r w:rsidRPr="00700926">
                    <w:rPr>
                      <w:rFonts w:ascii="Times New Roman" w:hAnsi="Times New Roman" w:cs="Times New Roman"/>
                      <w:sz w:val="20"/>
                      <w:szCs w:val="20"/>
                    </w:rPr>
                    <w:t xml:space="preserve">  </w:t>
                  </w:r>
                  <w:proofErr w:type="gramStart"/>
                  <w:r w:rsidRPr="00700926">
                    <w:rPr>
                      <w:rFonts w:ascii="Times New Roman" w:hAnsi="Times New Roman" w:cs="Times New Roman"/>
                      <w:sz w:val="20"/>
                      <w:szCs w:val="20"/>
                    </w:rPr>
                    <w:t>районах</w:t>
                  </w:r>
                  <w:proofErr w:type="gramEnd"/>
                  <w:r w:rsidRPr="00700926">
                    <w:rPr>
                      <w:rFonts w:ascii="Times New Roman" w:hAnsi="Times New Roman" w:cs="Times New Roman"/>
                      <w:sz w:val="20"/>
                      <w:szCs w:val="20"/>
                    </w:rPr>
                    <w:t>»</w:t>
                  </w:r>
                </w:p>
                <w:p w:rsidR="000C405C" w:rsidRPr="00700926" w:rsidRDefault="000C405C" w:rsidP="00C32A4D">
                  <w:pPr>
                    <w:jc w:val="right"/>
                    <w:rPr>
                      <w:rFonts w:ascii="Times New Roman" w:hAnsi="Times New Roman" w:cs="Times New Roman"/>
                      <w:sz w:val="20"/>
                      <w:szCs w:val="20"/>
                    </w:rPr>
                  </w:pPr>
                </w:p>
                <w:p w:rsidR="000C405C" w:rsidRPr="00700926" w:rsidRDefault="000C405C" w:rsidP="00C32A4D">
                  <w:pPr>
                    <w:jc w:val="right"/>
                    <w:rPr>
                      <w:rFonts w:ascii="Times New Roman" w:eastAsia="Times New Roman" w:hAnsi="Times New Roman" w:cs="Times New Roman"/>
                      <w:sz w:val="26"/>
                      <w:szCs w:val="26"/>
                    </w:rPr>
                  </w:pPr>
                  <w:r w:rsidRPr="00700926">
                    <w:rPr>
                      <w:rFonts w:ascii="Times New Roman" w:hAnsi="Times New Roman" w:cs="Times New Roman"/>
                      <w:sz w:val="20"/>
                      <w:szCs w:val="20"/>
                    </w:rPr>
                    <w:t xml:space="preserve"> _______________ И.В. Шевелев</w:t>
                  </w:r>
                  <w:r w:rsidRPr="00700926">
                    <w:rPr>
                      <w:rFonts w:ascii="Times New Roman" w:hAnsi="Times New Roman" w:cs="Times New Roman"/>
                      <w:sz w:val="26"/>
                      <w:szCs w:val="26"/>
                    </w:rPr>
                    <w:t xml:space="preserve"> </w:t>
                  </w:r>
                </w:p>
              </w:tc>
            </w:tr>
          </w:tbl>
          <w:p w:rsidR="000C405C" w:rsidRDefault="000C405C" w:rsidP="00C32A4D">
            <w:pPr>
              <w:jc w:val="right"/>
              <w:rPr>
                <w:rFonts w:ascii="Times New Roman" w:eastAsia="Times New Roman" w:hAnsi="Times New Roman" w:cs="Times New Roman"/>
              </w:rPr>
            </w:pPr>
          </w:p>
        </w:tc>
      </w:tr>
    </w:tbl>
    <w:p w:rsidR="000C405C" w:rsidRDefault="000C405C" w:rsidP="000C405C">
      <w:pPr>
        <w:pStyle w:val="a3"/>
        <w:shd w:val="clear" w:color="auto" w:fill="FFFFFF"/>
        <w:spacing w:before="0" w:beforeAutospacing="0" w:after="0" w:afterAutospacing="0"/>
        <w:ind w:firstLine="709"/>
        <w:jc w:val="both"/>
        <w:rPr>
          <w:b/>
          <w:sz w:val="22"/>
          <w:szCs w:val="22"/>
          <w:lang w:val="en-US"/>
        </w:rPr>
      </w:pPr>
    </w:p>
    <w:p w:rsidR="00711714" w:rsidRPr="003419AF" w:rsidRDefault="003419AF" w:rsidP="00711714">
      <w:pPr>
        <w:pStyle w:val="1"/>
        <w:shd w:val="clear" w:color="auto" w:fill="FFFFFF"/>
        <w:spacing w:before="0" w:beforeAutospacing="0" w:after="0" w:afterAutospacing="0"/>
        <w:rPr>
          <w:sz w:val="24"/>
          <w:szCs w:val="24"/>
        </w:rPr>
      </w:pPr>
      <w:r w:rsidRPr="003419AF">
        <w:rPr>
          <w:bCs w:val="0"/>
          <w:sz w:val="24"/>
          <w:szCs w:val="24"/>
        </w:rPr>
        <w:t xml:space="preserve">Заключение и изменение договора вклада. </w:t>
      </w:r>
      <w:proofErr w:type="spellStart"/>
      <w:r w:rsidRPr="003419AF">
        <w:rPr>
          <w:bCs w:val="0"/>
          <w:sz w:val="24"/>
          <w:szCs w:val="24"/>
        </w:rPr>
        <w:t>Мисселинг</w:t>
      </w:r>
      <w:proofErr w:type="spellEnd"/>
    </w:p>
    <w:p w:rsidR="001962D1" w:rsidRDefault="001962D1" w:rsidP="00711714">
      <w:pPr>
        <w:pStyle w:val="a3"/>
        <w:shd w:val="clear" w:color="auto" w:fill="FFFFFF"/>
        <w:spacing w:before="0" w:beforeAutospacing="0" w:after="0" w:afterAutospacing="0"/>
        <w:ind w:firstLine="709"/>
        <w:jc w:val="both"/>
        <w:rPr>
          <w:sz w:val="20"/>
          <w:szCs w:val="20"/>
        </w:rPr>
      </w:pPr>
    </w:p>
    <w:p w:rsidR="009352D9" w:rsidRPr="005918E1" w:rsidRDefault="009352D9" w:rsidP="005918E1">
      <w:pPr>
        <w:pStyle w:val="a3"/>
        <w:shd w:val="clear" w:color="auto" w:fill="FFFFFF"/>
        <w:spacing w:before="0" w:beforeAutospacing="0" w:after="0" w:afterAutospacing="0"/>
        <w:jc w:val="both"/>
        <w:rPr>
          <w:sz w:val="20"/>
          <w:szCs w:val="20"/>
        </w:rPr>
      </w:pPr>
      <w:bookmarkStart w:id="0" w:name="_GoBack"/>
      <w:r w:rsidRPr="005918E1">
        <w:rPr>
          <w:sz w:val="20"/>
          <w:szCs w:val="20"/>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Договор банковского вклада признается </w:t>
      </w:r>
      <w:r w:rsidRPr="005918E1">
        <w:rPr>
          <w:rStyle w:val="a4"/>
          <w:sz w:val="20"/>
          <w:szCs w:val="20"/>
        </w:rPr>
        <w:t>публичным договором, то есть является обязательным для заключения со стороны банка.</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Банк </w:t>
      </w:r>
      <w:r w:rsidRPr="005918E1">
        <w:rPr>
          <w:rStyle w:val="a4"/>
          <w:sz w:val="20"/>
          <w:szCs w:val="20"/>
        </w:rPr>
        <w:t>вправе отказать</w:t>
      </w:r>
      <w:r w:rsidRPr="005918E1">
        <w:rPr>
          <w:sz w:val="20"/>
          <w:szCs w:val="20"/>
        </w:rPr>
        <w:t> в заключени</w:t>
      </w:r>
      <w:proofErr w:type="gramStart"/>
      <w:r w:rsidRPr="005918E1">
        <w:rPr>
          <w:sz w:val="20"/>
          <w:szCs w:val="20"/>
        </w:rPr>
        <w:t>и</w:t>
      </w:r>
      <w:proofErr w:type="gramEnd"/>
      <w:r w:rsidRPr="005918E1">
        <w:rPr>
          <w:sz w:val="20"/>
          <w:szCs w:val="20"/>
        </w:rPr>
        <w:t xml:space="preserve"> договора банковского вклада:</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 в случае предоставления гражданином ложных сведений о себе;</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 в случае наличия подозрений о том, что целью заключения такого договора является совершение операций в целях легализации доходов, полученных преступным путем, или финансирования терроризма.</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При необоснованном уклонении банка от заключения договора, </w:t>
      </w:r>
      <w:r w:rsidRPr="005918E1">
        <w:rPr>
          <w:rStyle w:val="a4"/>
          <w:sz w:val="20"/>
          <w:szCs w:val="20"/>
        </w:rPr>
        <w:t>потребитель вправе</w:t>
      </w:r>
      <w:r w:rsidRPr="005918E1">
        <w:rPr>
          <w:sz w:val="20"/>
          <w:szCs w:val="20"/>
        </w:rPr>
        <w:t> обратиться в суд с требованием о понуждении заключить договор и возместить убытки.</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Вклады принимаются </w:t>
      </w:r>
      <w:r w:rsidRPr="005918E1">
        <w:rPr>
          <w:rStyle w:val="a4"/>
          <w:sz w:val="20"/>
          <w:szCs w:val="20"/>
        </w:rPr>
        <w:t>только банками</w:t>
      </w:r>
      <w:r w:rsidRPr="005918E1">
        <w:rPr>
          <w:sz w:val="20"/>
          <w:szCs w:val="20"/>
        </w:rPr>
        <w:t>:</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 xml:space="preserve">- имеющими такое право в соответствии с лицензией, выдаваемой Банком России, с даты государственной </w:t>
      </w:r>
      <w:proofErr w:type="gramStart"/>
      <w:r w:rsidRPr="005918E1">
        <w:rPr>
          <w:sz w:val="20"/>
          <w:szCs w:val="20"/>
        </w:rPr>
        <w:t>регистрации</w:t>
      </w:r>
      <w:proofErr w:type="gramEnd"/>
      <w:r w:rsidRPr="005918E1">
        <w:rPr>
          <w:sz w:val="20"/>
          <w:szCs w:val="20"/>
        </w:rPr>
        <w:t xml:space="preserve"> которых прошло не менее 2-х лет;</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 участвующими в системе обязательного страхования вкладов физических лиц;</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 xml:space="preserve">- </w:t>
      </w:r>
      <w:proofErr w:type="gramStart"/>
      <w:r w:rsidRPr="005918E1">
        <w:rPr>
          <w:sz w:val="20"/>
          <w:szCs w:val="20"/>
        </w:rPr>
        <w:t>состоящими</w:t>
      </w:r>
      <w:proofErr w:type="gramEnd"/>
      <w:r w:rsidRPr="005918E1">
        <w:rPr>
          <w:sz w:val="20"/>
          <w:szCs w:val="20"/>
        </w:rPr>
        <w:t xml:space="preserve"> на учете в организации, осуществляющей функции по обязательному страхованию вкладов.</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Соблюдение указанных требований банком следует проверять на сайте Банка России – </w:t>
      </w:r>
      <w:hyperlink r:id="rId9" w:history="1">
        <w:r w:rsidRPr="005918E1">
          <w:rPr>
            <w:rStyle w:val="a5"/>
            <w:color w:val="auto"/>
            <w:sz w:val="20"/>
            <w:szCs w:val="20"/>
          </w:rPr>
          <w:t>http://www.cbr.ru/</w:t>
        </w:r>
      </w:hyperlink>
      <w:r w:rsidRPr="005918E1">
        <w:rPr>
          <w:sz w:val="20"/>
          <w:szCs w:val="20"/>
        </w:rPr>
        <w:t>и Агентства по страхованию вкладов </w:t>
      </w:r>
      <w:hyperlink r:id="rId10" w:history="1">
        <w:r w:rsidRPr="005918E1">
          <w:rPr>
            <w:rStyle w:val="a5"/>
            <w:color w:val="auto"/>
            <w:sz w:val="20"/>
            <w:szCs w:val="20"/>
          </w:rPr>
          <w:t>http://www.asv.org.ru/</w:t>
        </w:r>
      </w:hyperlink>
      <w:r w:rsidRPr="005918E1">
        <w:rPr>
          <w:sz w:val="20"/>
          <w:szCs w:val="20"/>
        </w:rPr>
        <w:t>.</w:t>
      </w:r>
    </w:p>
    <w:p w:rsidR="009352D9" w:rsidRPr="005918E1" w:rsidRDefault="009352D9" w:rsidP="005918E1">
      <w:pPr>
        <w:pStyle w:val="a3"/>
        <w:shd w:val="clear" w:color="auto" w:fill="FFFFFF"/>
        <w:spacing w:before="0" w:beforeAutospacing="0" w:after="0" w:afterAutospacing="0"/>
        <w:jc w:val="both"/>
        <w:rPr>
          <w:sz w:val="20"/>
          <w:szCs w:val="20"/>
        </w:rPr>
      </w:pPr>
      <w:r w:rsidRPr="005918E1">
        <w:rPr>
          <w:sz w:val="20"/>
          <w:szCs w:val="20"/>
        </w:rPr>
        <w:t>Обобщенную информацию о рейтинге банка можно найти на сайте </w:t>
      </w:r>
      <w:hyperlink r:id="rId11" w:history="1">
        <w:r w:rsidRPr="005918E1">
          <w:rPr>
            <w:rStyle w:val="a5"/>
            <w:color w:val="auto"/>
            <w:sz w:val="20"/>
            <w:szCs w:val="20"/>
          </w:rPr>
          <w:t>www.banki.ru/banks/ratings/</w:t>
        </w:r>
      </w:hyperlink>
    </w:p>
    <w:p w:rsidR="009352D9" w:rsidRPr="005918E1" w:rsidRDefault="009352D9" w:rsidP="005918E1">
      <w:pPr>
        <w:pStyle w:val="a3"/>
        <w:shd w:val="clear" w:color="auto" w:fill="FFFFFF"/>
        <w:spacing w:before="0" w:beforeAutospacing="0" w:after="0" w:afterAutospacing="0"/>
        <w:jc w:val="both"/>
        <w:rPr>
          <w:sz w:val="20"/>
          <w:szCs w:val="20"/>
          <w:lang w:val="en-US"/>
        </w:rPr>
      </w:pPr>
      <w:r w:rsidRPr="005918E1">
        <w:rPr>
          <w:sz w:val="20"/>
          <w:szCs w:val="20"/>
        </w:rPr>
        <w:t xml:space="preserve">Отзывы, мнения, жалобы клиентов банков можно найти </w:t>
      </w:r>
      <w:proofErr w:type="gramStart"/>
      <w:r w:rsidRPr="005918E1">
        <w:rPr>
          <w:sz w:val="20"/>
          <w:szCs w:val="20"/>
        </w:rPr>
        <w:t>на</w:t>
      </w:r>
      <w:proofErr w:type="gramEnd"/>
      <w:r w:rsidRPr="005918E1">
        <w:rPr>
          <w:sz w:val="20"/>
          <w:szCs w:val="20"/>
        </w:rPr>
        <w:t xml:space="preserve"> банковских интернет-порталах и специализированных интернет-форумах: </w:t>
      </w:r>
      <w:hyperlink r:id="rId12" w:history="1">
        <w:r w:rsidRPr="005918E1">
          <w:rPr>
            <w:rStyle w:val="a5"/>
            <w:color w:val="auto"/>
            <w:sz w:val="20"/>
            <w:szCs w:val="20"/>
          </w:rPr>
          <w:t>www.banki.ru/services/responses/</w:t>
        </w:r>
      </w:hyperlink>
      <w:r w:rsidRPr="005918E1">
        <w:rPr>
          <w:sz w:val="20"/>
          <w:szCs w:val="20"/>
        </w:rPr>
        <w:t>.</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Договор банковского вклада оформляется в письменной форме в двух экземплярах, один из которых выдается вкладчику.</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Несоблюдение письменной формы договора банковского вклада влечет недействительность этого договора. Такой договор является ничтожным.</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В договоре банковского вклада должны быть указаны:</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 вид (название) вклада;</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 его начальная сумма;</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 порядок начисления процентов (простые или капитализация);</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rPr>
        <w:t>- срок возврата вклада, порядок возврата, в том числе досрочного (некоторые банки требуют предупреждать о закрытии вклада и заказе денег за несколько дней);</w:t>
      </w:r>
    </w:p>
    <w:p w:rsidR="005918E1" w:rsidRPr="005918E1" w:rsidRDefault="005918E1" w:rsidP="005918E1">
      <w:pPr>
        <w:pStyle w:val="a3"/>
        <w:shd w:val="clear" w:color="auto" w:fill="FFFFFF"/>
        <w:spacing w:before="0" w:beforeAutospacing="0" w:after="0" w:afterAutospacing="0"/>
        <w:jc w:val="both"/>
        <w:rPr>
          <w:sz w:val="20"/>
          <w:szCs w:val="20"/>
          <w:lang w:val="en-US"/>
        </w:rPr>
      </w:pPr>
      <w:r w:rsidRPr="005918E1">
        <w:rPr>
          <w:sz w:val="20"/>
          <w:szCs w:val="20"/>
        </w:rPr>
        <w:lastRenderedPageBreak/>
        <w:t>- другие условия, в том числе о возможности снятия денежных средств со счета по вкладу или его пополнения.</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Банковские вклады подразделяются на два основных вида: вклад до востребования и срочный вклад.</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i/>
          <w:iCs/>
          <w:sz w:val="20"/>
          <w:szCs w:val="20"/>
          <w:lang w:eastAsia="ru-RU"/>
        </w:rPr>
        <w:t>Вклад до востребования</w:t>
      </w:r>
      <w:r w:rsidRPr="005918E1">
        <w:rPr>
          <w:rFonts w:ascii="Times New Roman" w:eastAsia="Times New Roman" w:hAnsi="Times New Roman" w:cs="Times New Roman"/>
          <w:sz w:val="20"/>
          <w:szCs w:val="20"/>
          <w:lang w:eastAsia="ru-RU"/>
        </w:rPr>
        <w:t> – договор банковского вклада на условиях выдачи вклада по первому требованию. Банк вправе изменять размер процентов, выплачиваемых на вклады до востребования, если иное не предусмотрено договором банковского вклада.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5918E1">
        <w:rPr>
          <w:rFonts w:ascii="Times New Roman" w:eastAsia="Times New Roman" w:hAnsi="Times New Roman" w:cs="Times New Roman"/>
          <w:sz w:val="20"/>
          <w:szCs w:val="20"/>
          <w:lang w:eastAsia="ru-RU"/>
        </w:rPr>
        <w:t>В соответствии с Указанием Банка России от 27.11.2018 N 4983-У (ред. от 06.10.2023) "О формах, порядке и сроках раскрытия кредитными организациями информации о своей деятельности" на главной странице сайта кредитной организации должна быть размещена ссылка под названием "Информация о процентных ставках по договорам банковского вклада с физическими лицами" на раздел сайта кредитной организации с информацией о процентных ставках по договорам</w:t>
      </w:r>
      <w:proofErr w:type="gramEnd"/>
      <w:r w:rsidRPr="005918E1">
        <w:rPr>
          <w:rFonts w:ascii="Times New Roman" w:eastAsia="Times New Roman" w:hAnsi="Times New Roman" w:cs="Times New Roman"/>
          <w:sz w:val="20"/>
          <w:szCs w:val="20"/>
          <w:lang w:eastAsia="ru-RU"/>
        </w:rPr>
        <w:t xml:space="preserve"> вклада. Кредитная организация должна обеспечивать свободный круглосуточный доступ </w:t>
      </w:r>
      <w:proofErr w:type="gramStart"/>
      <w:r w:rsidRPr="005918E1">
        <w:rPr>
          <w:rFonts w:ascii="Times New Roman" w:eastAsia="Times New Roman" w:hAnsi="Times New Roman" w:cs="Times New Roman"/>
          <w:sz w:val="20"/>
          <w:szCs w:val="20"/>
          <w:lang w:eastAsia="ru-RU"/>
        </w:rPr>
        <w:t>к информации на сайте кредитной организации всем заинтересованным в ней пользователям для ознакомления без ограничений</w:t>
      </w:r>
      <w:proofErr w:type="gramEnd"/>
      <w:r w:rsidRPr="005918E1">
        <w:rPr>
          <w:rFonts w:ascii="Times New Roman" w:eastAsia="Times New Roman" w:hAnsi="Times New Roman" w:cs="Times New Roman"/>
          <w:sz w:val="20"/>
          <w:szCs w:val="20"/>
          <w:lang w:eastAsia="ru-RU"/>
        </w:rPr>
        <w:t xml:space="preserve"> в течение не менее чем трех лет с даты ее размещения.</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i/>
          <w:iCs/>
          <w:sz w:val="20"/>
          <w:szCs w:val="20"/>
          <w:lang w:eastAsia="ru-RU"/>
        </w:rPr>
        <w:t>Срочный вклад</w:t>
      </w:r>
      <w:r w:rsidRPr="005918E1">
        <w:rPr>
          <w:rFonts w:ascii="Times New Roman" w:eastAsia="Times New Roman" w:hAnsi="Times New Roman" w:cs="Times New Roman"/>
          <w:sz w:val="20"/>
          <w:szCs w:val="20"/>
          <w:lang w:eastAsia="ru-RU"/>
        </w:rPr>
        <w:t> – договор банковского вклада на условиях возврата вклада по истечении определенного договором срока.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Договором может быть предусмотрено внесение вкладов на иных условиях их возврата, не противоречащих закону (</w:t>
      </w:r>
      <w:r w:rsidRPr="005918E1">
        <w:rPr>
          <w:rFonts w:ascii="Times New Roman" w:eastAsia="Times New Roman" w:hAnsi="Times New Roman" w:cs="Times New Roman"/>
          <w:i/>
          <w:iCs/>
          <w:sz w:val="20"/>
          <w:szCs w:val="20"/>
          <w:lang w:eastAsia="ru-RU"/>
        </w:rPr>
        <w:t>например, смешанный договор, содержащий условие о срочном банковском вкладе, а после его истечения – вкладом до востребования</w:t>
      </w:r>
      <w:r w:rsidRPr="005918E1">
        <w:rPr>
          <w:rFonts w:ascii="Times New Roman" w:eastAsia="Times New Roman" w:hAnsi="Times New Roman" w:cs="Times New Roman"/>
          <w:sz w:val="20"/>
          <w:szCs w:val="20"/>
          <w:lang w:eastAsia="ru-RU"/>
        </w:rPr>
        <w:t>) (</w:t>
      </w:r>
      <w:r w:rsidRPr="005918E1">
        <w:rPr>
          <w:rFonts w:ascii="Times New Roman" w:eastAsia="Times New Roman" w:hAnsi="Times New Roman" w:cs="Times New Roman"/>
          <w:i/>
          <w:iCs/>
          <w:sz w:val="20"/>
          <w:szCs w:val="20"/>
          <w:lang w:eastAsia="ru-RU"/>
        </w:rPr>
        <w:t>Определение Верховного Суда РФ от 06.09.2005 N 46-В05-18</w:t>
      </w:r>
      <w:r w:rsidRPr="005918E1">
        <w:rPr>
          <w:rFonts w:ascii="Times New Roman" w:eastAsia="Times New Roman" w:hAnsi="Times New Roman" w:cs="Times New Roman"/>
          <w:sz w:val="20"/>
          <w:szCs w:val="20"/>
          <w:lang w:eastAsia="ru-RU"/>
        </w:rPr>
        <w:t>).</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Договор считается продленным на условиях вклада до востребования в случаях:</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вкладчик не требует возврата суммы срочного вклада по истечении срока;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вкладчик не требует возврата суммы вклада, внесенного на иных условиях возврата.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xml:space="preserve">Банк не вправе в одностороннем порядке уменьшать размер процентов, сокращать срок действия договора, увеличивать или устанавливать комиссионное вознаграждение по операциям по «срочным» вкладам либо </w:t>
      </w:r>
      <w:proofErr w:type="gramStart"/>
      <w:r w:rsidRPr="005918E1">
        <w:rPr>
          <w:rFonts w:ascii="Times New Roman" w:eastAsia="Times New Roman" w:hAnsi="Times New Roman" w:cs="Times New Roman"/>
          <w:sz w:val="20"/>
          <w:szCs w:val="20"/>
          <w:lang w:eastAsia="ru-RU"/>
        </w:rPr>
        <w:t>по</w:t>
      </w:r>
      <w:proofErr w:type="gramEnd"/>
      <w:r w:rsidRPr="005918E1">
        <w:rPr>
          <w:rFonts w:ascii="Times New Roman" w:eastAsia="Times New Roman" w:hAnsi="Times New Roman" w:cs="Times New Roman"/>
          <w:sz w:val="20"/>
          <w:szCs w:val="20"/>
          <w:lang w:eastAsia="ru-RU"/>
        </w:rPr>
        <w:t xml:space="preserve"> наступлении предусмотренных договором обстоятельств.</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xml:space="preserve">Исключение: Процентная ставка по «срочному» вкладу может быть уменьшена только в случае окончания срока действия договора и </w:t>
      </w:r>
      <w:proofErr w:type="spellStart"/>
      <w:r w:rsidRPr="005918E1">
        <w:rPr>
          <w:rFonts w:ascii="Times New Roman" w:eastAsia="Times New Roman" w:hAnsi="Times New Roman" w:cs="Times New Roman"/>
          <w:sz w:val="20"/>
          <w:szCs w:val="20"/>
          <w:lang w:eastAsia="ru-RU"/>
        </w:rPr>
        <w:t>невостребования</w:t>
      </w:r>
      <w:proofErr w:type="spellEnd"/>
      <w:r w:rsidRPr="005918E1">
        <w:rPr>
          <w:rFonts w:ascii="Times New Roman" w:eastAsia="Times New Roman" w:hAnsi="Times New Roman" w:cs="Times New Roman"/>
          <w:sz w:val="20"/>
          <w:szCs w:val="20"/>
          <w:lang w:eastAsia="ru-RU"/>
        </w:rPr>
        <w:t xml:space="preserve"> вкладчиком причитающихся ему сумм.</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Банки обеспечивают сохранность вкладов и своевременность исполнения своих обязательств перед вкладчиками. Вклады, включая капитализированные проценты, должны быть </w:t>
      </w:r>
      <w:r w:rsidRPr="005918E1">
        <w:rPr>
          <w:rFonts w:ascii="Times New Roman" w:eastAsia="Times New Roman" w:hAnsi="Times New Roman" w:cs="Times New Roman"/>
          <w:i/>
          <w:iCs/>
          <w:sz w:val="20"/>
          <w:szCs w:val="20"/>
          <w:lang w:eastAsia="ru-RU"/>
        </w:rPr>
        <w:t>в обязательном порядке</w:t>
      </w:r>
      <w:r w:rsidRPr="005918E1">
        <w:rPr>
          <w:rFonts w:ascii="Times New Roman" w:eastAsia="Times New Roman" w:hAnsi="Times New Roman" w:cs="Times New Roman"/>
          <w:sz w:val="20"/>
          <w:szCs w:val="20"/>
          <w:lang w:eastAsia="ru-RU"/>
        </w:rPr>
        <w:t> застрахованы в государственной корпорации «Агентство по страхованию вкладов» (</w:t>
      </w:r>
      <w:r w:rsidRPr="005918E1">
        <w:rPr>
          <w:rFonts w:ascii="Times New Roman" w:eastAsia="Times New Roman" w:hAnsi="Times New Roman" w:cs="Times New Roman"/>
          <w:i/>
          <w:iCs/>
          <w:sz w:val="20"/>
          <w:szCs w:val="20"/>
          <w:lang w:eastAsia="ru-RU"/>
        </w:rPr>
        <w:t>109240, г. Москва, ул. Высоцкого, д. 4, 8-800-200-08-05, сайт </w:t>
      </w:r>
      <w:hyperlink r:id="rId13" w:history="1">
        <w:r w:rsidRPr="005918E1">
          <w:rPr>
            <w:rFonts w:ascii="Times New Roman" w:eastAsia="Times New Roman" w:hAnsi="Times New Roman" w:cs="Times New Roman"/>
            <w:i/>
            <w:iCs/>
            <w:sz w:val="20"/>
            <w:szCs w:val="20"/>
            <w:u w:val="single"/>
            <w:lang w:eastAsia="ru-RU"/>
          </w:rPr>
          <w:t>www.asv.org.ru</w:t>
        </w:r>
      </w:hyperlink>
      <w:r w:rsidRPr="005918E1">
        <w:rPr>
          <w:rFonts w:ascii="Times New Roman" w:eastAsia="Times New Roman" w:hAnsi="Times New Roman" w:cs="Times New Roman"/>
          <w:i/>
          <w:iCs/>
          <w:sz w:val="20"/>
          <w:szCs w:val="20"/>
          <w:lang w:eastAsia="ru-RU"/>
        </w:rPr>
        <w:t>, эл. почта: </w:t>
      </w:r>
      <w:hyperlink r:id="rId14" w:history="1">
        <w:r w:rsidRPr="005918E1">
          <w:rPr>
            <w:rFonts w:ascii="Times New Roman" w:eastAsia="Times New Roman" w:hAnsi="Times New Roman" w:cs="Times New Roman"/>
            <w:i/>
            <w:iCs/>
            <w:sz w:val="20"/>
            <w:szCs w:val="20"/>
            <w:u w:val="single"/>
            <w:lang w:eastAsia="ru-RU"/>
          </w:rPr>
          <w:t>info@asv.org.ru</w:t>
        </w:r>
      </w:hyperlink>
      <w:r w:rsidRPr="005918E1">
        <w:rPr>
          <w:rFonts w:ascii="Times New Roman" w:eastAsia="Times New Roman" w:hAnsi="Times New Roman" w:cs="Times New Roman"/>
          <w:sz w:val="20"/>
          <w:szCs w:val="20"/>
          <w:lang w:eastAsia="ru-RU"/>
        </w:rPr>
        <w:t>).</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При заключении договора банковского вклада банк обязан предоставить вкладчику информацию об обеспеченности возврата вклада.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Право требования вкладчика на возмещение по вкладам возникает со дня наступления страхового случая.</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Страховым случаем признается:</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отзыв (аннулирование) у банка лицензии Банка России на осуществление банковских операций;</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введение Банком России в соответствии с законодательством РФ моратория на удовлетворение требований кредиторов банка.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Информация о наступлении в отношении банка страхового случая публикуется на официальном сайте Банка России и на официальном сайте Агентства в сети «Интернет», а также в средствах массовой информации.</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Возмещение по вкладам в банке, в отношении которого наступил страховой случай, выплачивается вкладчику в размере 100 % суммы вкладов в банке, но </w:t>
      </w:r>
      <w:r w:rsidRPr="005918E1">
        <w:rPr>
          <w:rFonts w:ascii="Times New Roman" w:eastAsia="Times New Roman" w:hAnsi="Times New Roman" w:cs="Times New Roman"/>
          <w:b/>
          <w:bCs/>
          <w:sz w:val="20"/>
          <w:szCs w:val="20"/>
          <w:lang w:eastAsia="ru-RU"/>
        </w:rPr>
        <w:t>не более 1 400 000 рублей</w:t>
      </w:r>
      <w:r w:rsidRPr="005918E1">
        <w:rPr>
          <w:rFonts w:ascii="Times New Roman" w:eastAsia="Times New Roman" w:hAnsi="Times New Roman" w:cs="Times New Roman"/>
          <w:sz w:val="20"/>
          <w:szCs w:val="20"/>
          <w:lang w:eastAsia="ru-RU"/>
        </w:rPr>
        <w:t>.</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w:t>
      </w:r>
      <w:r w:rsidRPr="005918E1">
        <w:rPr>
          <w:rFonts w:ascii="Times New Roman" w:eastAsia="Times New Roman" w:hAnsi="Times New Roman" w:cs="Times New Roman"/>
          <w:b/>
          <w:bCs/>
          <w:sz w:val="20"/>
          <w:szCs w:val="20"/>
          <w:lang w:eastAsia="ru-RU"/>
        </w:rPr>
        <w:t>в совокупности</w:t>
      </w:r>
      <w:r w:rsidRPr="005918E1">
        <w:rPr>
          <w:rFonts w:ascii="Times New Roman" w:eastAsia="Times New Roman" w:hAnsi="Times New Roman" w:cs="Times New Roman"/>
          <w:sz w:val="20"/>
          <w:szCs w:val="20"/>
          <w:lang w:eastAsia="ru-RU"/>
        </w:rPr>
        <w:t>. Вклады в разных филиалах одного и того же банка рассматриваются как вклады в одном банке.</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w:t>
      </w:r>
      <w:r w:rsidRPr="005918E1">
        <w:rPr>
          <w:rFonts w:ascii="Times New Roman" w:eastAsia="Times New Roman" w:hAnsi="Times New Roman" w:cs="Times New Roman"/>
          <w:b/>
          <w:bCs/>
          <w:sz w:val="20"/>
          <w:szCs w:val="20"/>
          <w:lang w:eastAsia="ru-RU"/>
        </w:rPr>
        <w:t>отдельно</w:t>
      </w:r>
      <w:r w:rsidRPr="005918E1">
        <w:rPr>
          <w:rFonts w:ascii="Times New Roman" w:eastAsia="Times New Roman" w:hAnsi="Times New Roman" w:cs="Times New Roman"/>
          <w:sz w:val="20"/>
          <w:szCs w:val="20"/>
          <w:lang w:eastAsia="ru-RU"/>
        </w:rPr>
        <w:t>.</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Остатки вкладов, открытых в иностранной валюте, пересчитываются в рубли по курсам, установленным Банком России на дату наступления страхового случая.</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Порядок выплаты возмещения по вкладу регулируется Федеральным законом от 23.12.2003 N 177-ФЗ "О страховании вкладов в банках Российской Федерации".</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При заключении договора вклада сотрудники банка могут указывать на низкую доходность от вклада и предлагать более выгодные варианты вложения денег с одновременным страхованием. В данном случае имеют место договоры инвестиционного страхования жизни (далее – ИСЖ). Полис ИСЖ дает возможность получить инвестиционный доход и одновременно гарантирует выплаты при наступлении страхового случая — обычно в случае смерти либо дожития до конкретного периода. Отличия таких договоров от договоров вклада: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денежные средства зачисляются не на вклад потребителя, а переводятся страховой организации, которая вкладывает их в финансовые активы (например, акции, облигации). Часть стоимости полиса идет на расходы самой страховой компании и на выплату комиссии агенту (Банку), который продал полис.</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xml:space="preserve">- </w:t>
      </w:r>
      <w:proofErr w:type="gramStart"/>
      <w:r w:rsidRPr="005918E1">
        <w:rPr>
          <w:rFonts w:ascii="Times New Roman" w:eastAsia="Times New Roman" w:hAnsi="Times New Roman" w:cs="Times New Roman"/>
          <w:sz w:val="20"/>
          <w:szCs w:val="20"/>
          <w:lang w:eastAsia="ru-RU"/>
        </w:rPr>
        <w:t>в</w:t>
      </w:r>
      <w:proofErr w:type="gramEnd"/>
      <w:r w:rsidRPr="005918E1">
        <w:rPr>
          <w:rFonts w:ascii="Times New Roman" w:eastAsia="Times New Roman" w:hAnsi="Times New Roman" w:cs="Times New Roman"/>
          <w:sz w:val="20"/>
          <w:szCs w:val="20"/>
          <w:lang w:eastAsia="ru-RU"/>
        </w:rPr>
        <w:t>ложения в ИСЖ не застрахованы в системе страхования вкладов,</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lastRenderedPageBreak/>
        <w:t>-  в договор ИСЖ не указывается процентная ставка, доход от вложения не гарантирован либо минимален. Имеют место случаи, когда по окончанию действия договора потребитель получает сумму в размере меньшем, чем была им оплачена по договору ИСЖ,</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договор страхования нельзя расторгнуть досрочно без существенных потерь денежных средств. Так, при расторжении договора устанавливается выкупная сумма, размер которой зависит от срока действия договора.  Чем меньше времени прошло с момента покупки полиса, тем меньше будет размер выкупной суммы. Например, весь первый год она может быть нулевой — то есть при расторжении договора в этот период потребитель ничего не получит.</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 xml:space="preserve">В настоящее время распространение получило страхование дожития </w:t>
      </w:r>
      <w:proofErr w:type="gramStart"/>
      <w:r w:rsidRPr="005918E1">
        <w:rPr>
          <w:rFonts w:ascii="Times New Roman" w:eastAsia="Times New Roman" w:hAnsi="Times New Roman" w:cs="Times New Roman"/>
          <w:sz w:val="20"/>
          <w:szCs w:val="20"/>
          <w:lang w:eastAsia="ru-RU"/>
        </w:rPr>
        <w:t>до</w:t>
      </w:r>
      <w:proofErr w:type="gramEnd"/>
      <w:r w:rsidRPr="005918E1">
        <w:rPr>
          <w:rFonts w:ascii="Times New Roman" w:eastAsia="Times New Roman" w:hAnsi="Times New Roman" w:cs="Times New Roman"/>
          <w:sz w:val="20"/>
          <w:szCs w:val="20"/>
          <w:lang w:eastAsia="ru-RU"/>
        </w:rPr>
        <w:t xml:space="preserve"> определенного возрастаю. При таком страховании и наступлении страхового случае (возра</w:t>
      </w:r>
      <w:proofErr w:type="gramStart"/>
      <w:r w:rsidRPr="005918E1">
        <w:rPr>
          <w:rFonts w:ascii="Times New Roman" w:eastAsia="Times New Roman" w:hAnsi="Times New Roman" w:cs="Times New Roman"/>
          <w:sz w:val="20"/>
          <w:szCs w:val="20"/>
          <w:lang w:eastAsia="ru-RU"/>
        </w:rPr>
        <w:t>ст стр</w:t>
      </w:r>
      <w:proofErr w:type="gramEnd"/>
      <w:r w:rsidRPr="005918E1">
        <w:rPr>
          <w:rFonts w:ascii="Times New Roman" w:eastAsia="Times New Roman" w:hAnsi="Times New Roman" w:cs="Times New Roman"/>
          <w:sz w:val="20"/>
          <w:szCs w:val="20"/>
          <w:lang w:eastAsia="ru-RU"/>
        </w:rPr>
        <w:t>ахователя) гражданин получает оплаченную при заключении им страховую сумму, однако, выплата какого-либо инвестиционного дохода не гарантирована.</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sz w:val="20"/>
          <w:szCs w:val="20"/>
          <w:lang w:eastAsia="ru-RU"/>
        </w:rPr>
        <w:t>Минимальные (стандартные) требования к условиям и порядку осуществления добровольного страхования жизни с условием периодических страховых выплат и (или) с участием страхователя в инвестиционном доходе страховщика установлены </w:t>
      </w:r>
      <w:r w:rsidRPr="005918E1">
        <w:rPr>
          <w:rFonts w:ascii="Times New Roman" w:eastAsia="Times New Roman" w:hAnsi="Times New Roman" w:cs="Times New Roman"/>
          <w:b/>
          <w:bCs/>
          <w:sz w:val="20"/>
          <w:szCs w:val="20"/>
          <w:lang w:eastAsia="ru-RU"/>
        </w:rPr>
        <w:t>Указанием Банка России от 05.10.2021 N 5968-У.</w:t>
      </w:r>
      <w:r w:rsidRPr="005918E1">
        <w:rPr>
          <w:rFonts w:ascii="Times New Roman" w:eastAsia="Times New Roman" w:hAnsi="Times New Roman" w:cs="Times New Roman"/>
          <w:sz w:val="20"/>
          <w:szCs w:val="20"/>
          <w:lang w:eastAsia="ru-RU"/>
        </w:rPr>
        <w:t> Также данным Указанием утверждена табличная форма договора страхования.</w:t>
      </w:r>
    </w:p>
    <w:p w:rsidR="005918E1" w:rsidRPr="005918E1" w:rsidRDefault="005918E1" w:rsidP="005918E1">
      <w:pPr>
        <w:shd w:val="clear" w:color="auto" w:fill="FFFFFF"/>
        <w:spacing w:after="0" w:line="240" w:lineRule="auto"/>
        <w:jc w:val="both"/>
        <w:rPr>
          <w:rFonts w:ascii="Times New Roman" w:eastAsia="Times New Roman" w:hAnsi="Times New Roman" w:cs="Times New Roman"/>
          <w:sz w:val="20"/>
          <w:szCs w:val="20"/>
          <w:lang w:eastAsia="ru-RU"/>
        </w:rPr>
      </w:pPr>
      <w:r w:rsidRPr="005918E1">
        <w:rPr>
          <w:rFonts w:ascii="Times New Roman" w:eastAsia="Times New Roman" w:hAnsi="Times New Roman" w:cs="Times New Roman"/>
          <w:b/>
          <w:bCs/>
          <w:sz w:val="20"/>
          <w:szCs w:val="20"/>
          <w:lang w:eastAsia="ru-RU"/>
        </w:rPr>
        <w:t>Потребителю необходимо внимательно прочитать условия договора, предлагаемого для подписания, а также выдаваемой памятки. Если Банк не предоставил потребителю достоверную информацию о заключаемом договоре, либо навязал данный договор вместо договора вклада, при наличии достаточных доказательств данных фактов Банк может быть привлечен к административной ответственности.</w:t>
      </w:r>
    </w:p>
    <w:p w:rsidR="005918E1" w:rsidRPr="005918E1" w:rsidRDefault="005918E1" w:rsidP="005918E1">
      <w:pPr>
        <w:pStyle w:val="a3"/>
        <w:shd w:val="clear" w:color="auto" w:fill="FFFFFF"/>
        <w:spacing w:before="0" w:beforeAutospacing="0" w:after="0" w:afterAutospacing="0"/>
        <w:jc w:val="both"/>
        <w:rPr>
          <w:sz w:val="20"/>
          <w:szCs w:val="20"/>
        </w:rPr>
      </w:pPr>
      <w:r w:rsidRPr="005918E1">
        <w:rPr>
          <w:sz w:val="20"/>
          <w:szCs w:val="20"/>
          <w:shd w:val="clear" w:color="auto" w:fill="FFFFFF"/>
        </w:rPr>
        <w:t>В целях привлечения исполнителя к административной ответственности за совершение правонарушения, предусмотренного указанной статьёй, потребителю рекомендуется обратиться </w:t>
      </w:r>
      <w:r w:rsidRPr="005918E1">
        <w:rPr>
          <w:rStyle w:val="ab"/>
          <w:sz w:val="20"/>
          <w:szCs w:val="20"/>
          <w:shd w:val="clear" w:color="auto" w:fill="FFFFFF"/>
        </w:rPr>
        <w:t>с письменной жалобой </w:t>
      </w:r>
      <w:r w:rsidRPr="005918E1">
        <w:rPr>
          <w:sz w:val="20"/>
          <w:szCs w:val="20"/>
          <w:shd w:val="clear" w:color="auto" w:fill="FFFFFF"/>
        </w:rPr>
        <w:t>в </w:t>
      </w:r>
      <w:r w:rsidRPr="005918E1">
        <w:rPr>
          <w:rStyle w:val="ab"/>
          <w:sz w:val="20"/>
          <w:szCs w:val="20"/>
          <w:shd w:val="clear" w:color="auto" w:fill="FFFFFF"/>
        </w:rPr>
        <w:t xml:space="preserve">Управление Службы по защите прав потребителей финансовых услуг и обеспечению доступности финансовых услуг Центрального Банка РФ в Уральском федеральном округе (620144, </w:t>
      </w:r>
      <w:proofErr w:type="spellStart"/>
      <w:r w:rsidRPr="005918E1">
        <w:rPr>
          <w:rStyle w:val="ab"/>
          <w:sz w:val="20"/>
          <w:szCs w:val="20"/>
          <w:shd w:val="clear" w:color="auto" w:fill="FFFFFF"/>
        </w:rPr>
        <w:t>г</w:t>
      </w:r>
      <w:proofErr w:type="gramStart"/>
      <w:r w:rsidRPr="005918E1">
        <w:rPr>
          <w:rStyle w:val="ab"/>
          <w:sz w:val="20"/>
          <w:szCs w:val="20"/>
          <w:shd w:val="clear" w:color="auto" w:fill="FFFFFF"/>
        </w:rPr>
        <w:t>.Е</w:t>
      </w:r>
      <w:proofErr w:type="gramEnd"/>
      <w:r w:rsidRPr="005918E1">
        <w:rPr>
          <w:rStyle w:val="ab"/>
          <w:sz w:val="20"/>
          <w:szCs w:val="20"/>
          <w:shd w:val="clear" w:color="auto" w:fill="FFFFFF"/>
        </w:rPr>
        <w:t>катеринбург</w:t>
      </w:r>
      <w:proofErr w:type="spellEnd"/>
      <w:r w:rsidRPr="005918E1">
        <w:rPr>
          <w:rStyle w:val="ab"/>
          <w:sz w:val="20"/>
          <w:szCs w:val="20"/>
          <w:shd w:val="clear" w:color="auto" w:fill="FFFFFF"/>
        </w:rPr>
        <w:t xml:space="preserve">, </w:t>
      </w:r>
      <w:proofErr w:type="spellStart"/>
      <w:r w:rsidRPr="005918E1">
        <w:rPr>
          <w:rStyle w:val="ab"/>
          <w:sz w:val="20"/>
          <w:szCs w:val="20"/>
          <w:shd w:val="clear" w:color="auto" w:fill="FFFFFF"/>
        </w:rPr>
        <w:t>ул.Циолковского</w:t>
      </w:r>
      <w:proofErr w:type="spellEnd"/>
      <w:r w:rsidRPr="005918E1">
        <w:rPr>
          <w:rStyle w:val="ab"/>
          <w:sz w:val="20"/>
          <w:szCs w:val="20"/>
          <w:shd w:val="clear" w:color="auto" w:fill="FFFFFF"/>
        </w:rPr>
        <w:t>, 18) либо подать жалобу на официальном сайте Центробанка https://www.cbr.ru/.</w:t>
      </w:r>
    </w:p>
    <w:p w:rsidR="005918E1" w:rsidRPr="005918E1" w:rsidRDefault="005918E1" w:rsidP="005918E1">
      <w:pPr>
        <w:pStyle w:val="a3"/>
        <w:shd w:val="clear" w:color="auto" w:fill="FFFFFF"/>
        <w:spacing w:before="0" w:beforeAutospacing="0" w:after="0" w:afterAutospacing="0"/>
        <w:jc w:val="both"/>
        <w:rPr>
          <w:sz w:val="20"/>
          <w:szCs w:val="20"/>
        </w:rPr>
      </w:pPr>
    </w:p>
    <w:bookmarkEnd w:id="0"/>
    <w:p w:rsidR="001962D1" w:rsidRPr="00463ECD" w:rsidRDefault="001962D1" w:rsidP="00463ECD">
      <w:pPr>
        <w:pStyle w:val="a7"/>
        <w:jc w:val="center"/>
        <w:rPr>
          <w:rFonts w:ascii="Times New Roman" w:hAnsi="Times New Roman" w:cs="Times New Roman"/>
        </w:rPr>
      </w:pPr>
    </w:p>
    <w:sectPr w:rsidR="001962D1" w:rsidRPr="00463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0842"/>
    <w:multiLevelType w:val="hybridMultilevel"/>
    <w:tmpl w:val="1F72D898"/>
    <w:lvl w:ilvl="0" w:tplc="0419000F">
      <w:start w:val="1"/>
      <w:numFmt w:val="decimal"/>
      <w:lvlText w:val="%1."/>
      <w:lvlJc w:val="left"/>
      <w:pPr>
        <w:tabs>
          <w:tab w:val="num" w:pos="634"/>
        </w:tabs>
        <w:ind w:left="634"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47FD7854"/>
    <w:multiLevelType w:val="multilevel"/>
    <w:tmpl w:val="2796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C"/>
    <w:rsid w:val="000C405C"/>
    <w:rsid w:val="000C4E0C"/>
    <w:rsid w:val="001962D1"/>
    <w:rsid w:val="00235F20"/>
    <w:rsid w:val="00266BCF"/>
    <w:rsid w:val="002B4F57"/>
    <w:rsid w:val="002E689D"/>
    <w:rsid w:val="003419AF"/>
    <w:rsid w:val="00370892"/>
    <w:rsid w:val="00463ECD"/>
    <w:rsid w:val="00473BFF"/>
    <w:rsid w:val="00487930"/>
    <w:rsid w:val="00520B40"/>
    <w:rsid w:val="0058617B"/>
    <w:rsid w:val="005918E1"/>
    <w:rsid w:val="005C5113"/>
    <w:rsid w:val="0060735C"/>
    <w:rsid w:val="006C7D90"/>
    <w:rsid w:val="00711714"/>
    <w:rsid w:val="007C2896"/>
    <w:rsid w:val="007C55FC"/>
    <w:rsid w:val="007D794F"/>
    <w:rsid w:val="0080679F"/>
    <w:rsid w:val="008822D8"/>
    <w:rsid w:val="008A45D8"/>
    <w:rsid w:val="008B3665"/>
    <w:rsid w:val="009352D9"/>
    <w:rsid w:val="0096473F"/>
    <w:rsid w:val="009C0F1E"/>
    <w:rsid w:val="009D4A4D"/>
    <w:rsid w:val="009E71DE"/>
    <w:rsid w:val="00A60E2B"/>
    <w:rsid w:val="00B87BDC"/>
    <w:rsid w:val="00C10340"/>
    <w:rsid w:val="00DA5A52"/>
    <w:rsid w:val="00E03BE0"/>
    <w:rsid w:val="00E92439"/>
    <w:rsid w:val="00ED4283"/>
    <w:rsid w:val="00F05A76"/>
    <w:rsid w:val="00F749BA"/>
    <w:rsid w:val="00FB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7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locked/>
    <w:rsid w:val="000C405C"/>
  </w:style>
  <w:style w:type="paragraph" w:styleId="a7">
    <w:name w:val="Body Text"/>
    <w:aliases w:val="body text"/>
    <w:basedOn w:val="a"/>
    <w:link w:val="a6"/>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20">
    <w:name w:val="Заголовок 2 Знак"/>
    <w:basedOn w:val="a0"/>
    <w:link w:val="2"/>
    <w:uiPriority w:val="9"/>
    <w:semiHidden/>
    <w:rsid w:val="006C7D90"/>
    <w:rPr>
      <w:rFonts w:asciiTheme="majorHAnsi" w:eastAsiaTheme="majorEastAsia" w:hAnsiTheme="majorHAnsi" w:cstheme="majorBidi"/>
      <w:b/>
      <w:bCs/>
      <w:color w:val="4F81BD" w:themeColor="accent1"/>
      <w:sz w:val="26"/>
      <w:szCs w:val="26"/>
    </w:rPr>
  </w:style>
  <w:style w:type="character" w:customStyle="1" w:styleId="contentpagetitle-h1">
    <w:name w:val="contentpagetitle-h1"/>
    <w:basedOn w:val="a0"/>
    <w:rsid w:val="006C7D90"/>
  </w:style>
  <w:style w:type="paragraph" w:customStyle="1" w:styleId="p1">
    <w:name w:val="_p1"/>
    <w:basedOn w:val="a"/>
    <w:rsid w:val="00E03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able">
    <w:name w:val="referenceable"/>
    <w:basedOn w:val="a0"/>
    <w:rsid w:val="00711714"/>
  </w:style>
  <w:style w:type="character" w:styleId="ab">
    <w:name w:val="Emphasis"/>
    <w:basedOn w:val="a0"/>
    <w:uiPriority w:val="20"/>
    <w:qFormat/>
    <w:rsid w:val="005918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7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locked/>
    <w:rsid w:val="000C405C"/>
  </w:style>
  <w:style w:type="paragraph" w:styleId="a7">
    <w:name w:val="Body Text"/>
    <w:aliases w:val="body text"/>
    <w:basedOn w:val="a"/>
    <w:link w:val="a6"/>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20">
    <w:name w:val="Заголовок 2 Знак"/>
    <w:basedOn w:val="a0"/>
    <w:link w:val="2"/>
    <w:uiPriority w:val="9"/>
    <w:semiHidden/>
    <w:rsid w:val="006C7D90"/>
    <w:rPr>
      <w:rFonts w:asciiTheme="majorHAnsi" w:eastAsiaTheme="majorEastAsia" w:hAnsiTheme="majorHAnsi" w:cstheme="majorBidi"/>
      <w:b/>
      <w:bCs/>
      <w:color w:val="4F81BD" w:themeColor="accent1"/>
      <w:sz w:val="26"/>
      <w:szCs w:val="26"/>
    </w:rPr>
  </w:style>
  <w:style w:type="character" w:customStyle="1" w:styleId="contentpagetitle-h1">
    <w:name w:val="contentpagetitle-h1"/>
    <w:basedOn w:val="a0"/>
    <w:rsid w:val="006C7D90"/>
  </w:style>
  <w:style w:type="paragraph" w:customStyle="1" w:styleId="p1">
    <w:name w:val="_p1"/>
    <w:basedOn w:val="a"/>
    <w:rsid w:val="00E03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able">
    <w:name w:val="referenceable"/>
    <w:basedOn w:val="a0"/>
    <w:rsid w:val="00711714"/>
  </w:style>
  <w:style w:type="character" w:styleId="ab">
    <w:name w:val="Emphasis"/>
    <w:basedOn w:val="a0"/>
    <w:uiPriority w:val="20"/>
    <w:qFormat/>
    <w:rsid w:val="005918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271">
      <w:bodyDiv w:val="1"/>
      <w:marLeft w:val="0"/>
      <w:marRight w:val="0"/>
      <w:marTop w:val="0"/>
      <w:marBottom w:val="0"/>
      <w:divBdr>
        <w:top w:val="none" w:sz="0" w:space="0" w:color="auto"/>
        <w:left w:val="none" w:sz="0" w:space="0" w:color="auto"/>
        <w:bottom w:val="none" w:sz="0" w:space="0" w:color="auto"/>
        <w:right w:val="none" w:sz="0" w:space="0" w:color="auto"/>
      </w:divBdr>
    </w:div>
    <w:div w:id="222106207">
      <w:bodyDiv w:val="1"/>
      <w:marLeft w:val="0"/>
      <w:marRight w:val="0"/>
      <w:marTop w:val="0"/>
      <w:marBottom w:val="0"/>
      <w:divBdr>
        <w:top w:val="none" w:sz="0" w:space="0" w:color="auto"/>
        <w:left w:val="none" w:sz="0" w:space="0" w:color="auto"/>
        <w:bottom w:val="none" w:sz="0" w:space="0" w:color="auto"/>
        <w:right w:val="none" w:sz="0" w:space="0" w:color="auto"/>
      </w:divBdr>
      <w:divsChild>
        <w:div w:id="1011682091">
          <w:marLeft w:val="0"/>
          <w:marRight w:val="0"/>
          <w:marTop w:val="0"/>
          <w:marBottom w:val="0"/>
          <w:divBdr>
            <w:top w:val="none" w:sz="0" w:space="0" w:color="auto"/>
            <w:left w:val="none" w:sz="0" w:space="0" w:color="auto"/>
            <w:bottom w:val="none" w:sz="0" w:space="0" w:color="auto"/>
            <w:right w:val="none" w:sz="0" w:space="0" w:color="auto"/>
          </w:divBdr>
        </w:div>
        <w:div w:id="779421844">
          <w:marLeft w:val="0"/>
          <w:marRight w:val="0"/>
          <w:marTop w:val="0"/>
          <w:marBottom w:val="0"/>
          <w:divBdr>
            <w:top w:val="none" w:sz="0" w:space="0" w:color="auto"/>
            <w:left w:val="none" w:sz="0" w:space="0" w:color="auto"/>
            <w:bottom w:val="none" w:sz="0" w:space="0" w:color="auto"/>
            <w:right w:val="none" w:sz="0" w:space="0" w:color="auto"/>
          </w:divBdr>
          <w:divsChild>
            <w:div w:id="552430704">
              <w:marLeft w:val="0"/>
              <w:marRight w:val="0"/>
              <w:marTop w:val="0"/>
              <w:marBottom w:val="0"/>
              <w:divBdr>
                <w:top w:val="none" w:sz="0" w:space="0" w:color="auto"/>
                <w:left w:val="none" w:sz="0" w:space="0" w:color="auto"/>
                <w:bottom w:val="none" w:sz="0" w:space="0" w:color="auto"/>
                <w:right w:val="none" w:sz="0" w:space="0" w:color="auto"/>
              </w:divBdr>
              <w:divsChild>
                <w:div w:id="575865670">
                  <w:marLeft w:val="0"/>
                  <w:marRight w:val="0"/>
                  <w:marTop w:val="0"/>
                  <w:marBottom w:val="0"/>
                  <w:divBdr>
                    <w:top w:val="none" w:sz="0" w:space="0" w:color="auto"/>
                    <w:left w:val="none" w:sz="0" w:space="0" w:color="auto"/>
                    <w:bottom w:val="none" w:sz="0" w:space="0" w:color="auto"/>
                    <w:right w:val="none" w:sz="0" w:space="0" w:color="auto"/>
                  </w:divBdr>
                  <w:divsChild>
                    <w:div w:id="19964934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9824484">
      <w:bodyDiv w:val="1"/>
      <w:marLeft w:val="0"/>
      <w:marRight w:val="0"/>
      <w:marTop w:val="0"/>
      <w:marBottom w:val="0"/>
      <w:divBdr>
        <w:top w:val="none" w:sz="0" w:space="0" w:color="auto"/>
        <w:left w:val="none" w:sz="0" w:space="0" w:color="auto"/>
        <w:bottom w:val="none" w:sz="0" w:space="0" w:color="auto"/>
        <w:right w:val="none" w:sz="0" w:space="0" w:color="auto"/>
      </w:divBdr>
    </w:div>
    <w:div w:id="337539348">
      <w:bodyDiv w:val="1"/>
      <w:marLeft w:val="0"/>
      <w:marRight w:val="0"/>
      <w:marTop w:val="0"/>
      <w:marBottom w:val="0"/>
      <w:divBdr>
        <w:top w:val="none" w:sz="0" w:space="0" w:color="auto"/>
        <w:left w:val="none" w:sz="0" w:space="0" w:color="auto"/>
        <w:bottom w:val="none" w:sz="0" w:space="0" w:color="auto"/>
        <w:right w:val="none" w:sz="0" w:space="0" w:color="auto"/>
      </w:divBdr>
    </w:div>
    <w:div w:id="441265736">
      <w:bodyDiv w:val="1"/>
      <w:marLeft w:val="0"/>
      <w:marRight w:val="0"/>
      <w:marTop w:val="0"/>
      <w:marBottom w:val="0"/>
      <w:divBdr>
        <w:top w:val="none" w:sz="0" w:space="0" w:color="auto"/>
        <w:left w:val="none" w:sz="0" w:space="0" w:color="auto"/>
        <w:bottom w:val="none" w:sz="0" w:space="0" w:color="auto"/>
        <w:right w:val="none" w:sz="0" w:space="0" w:color="auto"/>
      </w:divBdr>
    </w:div>
    <w:div w:id="451749496">
      <w:bodyDiv w:val="1"/>
      <w:marLeft w:val="0"/>
      <w:marRight w:val="0"/>
      <w:marTop w:val="0"/>
      <w:marBottom w:val="0"/>
      <w:divBdr>
        <w:top w:val="none" w:sz="0" w:space="0" w:color="auto"/>
        <w:left w:val="none" w:sz="0" w:space="0" w:color="auto"/>
        <w:bottom w:val="none" w:sz="0" w:space="0" w:color="auto"/>
        <w:right w:val="none" w:sz="0" w:space="0" w:color="auto"/>
      </w:divBdr>
    </w:div>
    <w:div w:id="569315112">
      <w:bodyDiv w:val="1"/>
      <w:marLeft w:val="0"/>
      <w:marRight w:val="0"/>
      <w:marTop w:val="0"/>
      <w:marBottom w:val="0"/>
      <w:divBdr>
        <w:top w:val="none" w:sz="0" w:space="0" w:color="auto"/>
        <w:left w:val="none" w:sz="0" w:space="0" w:color="auto"/>
        <w:bottom w:val="none" w:sz="0" w:space="0" w:color="auto"/>
        <w:right w:val="none" w:sz="0" w:space="0" w:color="auto"/>
      </w:divBdr>
    </w:div>
    <w:div w:id="777872299">
      <w:bodyDiv w:val="1"/>
      <w:marLeft w:val="0"/>
      <w:marRight w:val="0"/>
      <w:marTop w:val="0"/>
      <w:marBottom w:val="0"/>
      <w:divBdr>
        <w:top w:val="none" w:sz="0" w:space="0" w:color="auto"/>
        <w:left w:val="none" w:sz="0" w:space="0" w:color="auto"/>
        <w:bottom w:val="none" w:sz="0" w:space="0" w:color="auto"/>
        <w:right w:val="none" w:sz="0" w:space="0" w:color="auto"/>
      </w:divBdr>
    </w:div>
    <w:div w:id="845898089">
      <w:bodyDiv w:val="1"/>
      <w:marLeft w:val="0"/>
      <w:marRight w:val="0"/>
      <w:marTop w:val="0"/>
      <w:marBottom w:val="0"/>
      <w:divBdr>
        <w:top w:val="none" w:sz="0" w:space="0" w:color="auto"/>
        <w:left w:val="none" w:sz="0" w:space="0" w:color="auto"/>
        <w:bottom w:val="none" w:sz="0" w:space="0" w:color="auto"/>
        <w:right w:val="none" w:sz="0" w:space="0" w:color="auto"/>
      </w:divBdr>
    </w:div>
    <w:div w:id="1001081595">
      <w:bodyDiv w:val="1"/>
      <w:marLeft w:val="0"/>
      <w:marRight w:val="0"/>
      <w:marTop w:val="0"/>
      <w:marBottom w:val="0"/>
      <w:divBdr>
        <w:top w:val="none" w:sz="0" w:space="0" w:color="auto"/>
        <w:left w:val="none" w:sz="0" w:space="0" w:color="auto"/>
        <w:bottom w:val="none" w:sz="0" w:space="0" w:color="auto"/>
        <w:right w:val="none" w:sz="0" w:space="0" w:color="auto"/>
      </w:divBdr>
    </w:div>
    <w:div w:id="1369067766">
      <w:bodyDiv w:val="1"/>
      <w:marLeft w:val="0"/>
      <w:marRight w:val="0"/>
      <w:marTop w:val="0"/>
      <w:marBottom w:val="0"/>
      <w:divBdr>
        <w:top w:val="none" w:sz="0" w:space="0" w:color="auto"/>
        <w:left w:val="none" w:sz="0" w:space="0" w:color="auto"/>
        <w:bottom w:val="none" w:sz="0" w:space="0" w:color="auto"/>
        <w:right w:val="none" w:sz="0" w:space="0" w:color="auto"/>
      </w:divBdr>
    </w:div>
    <w:div w:id="1536649608">
      <w:bodyDiv w:val="1"/>
      <w:marLeft w:val="0"/>
      <w:marRight w:val="0"/>
      <w:marTop w:val="0"/>
      <w:marBottom w:val="0"/>
      <w:divBdr>
        <w:top w:val="none" w:sz="0" w:space="0" w:color="auto"/>
        <w:left w:val="none" w:sz="0" w:space="0" w:color="auto"/>
        <w:bottom w:val="none" w:sz="0" w:space="0" w:color="auto"/>
        <w:right w:val="none" w:sz="0" w:space="0" w:color="auto"/>
      </w:divBdr>
    </w:div>
    <w:div w:id="1824273593">
      <w:bodyDiv w:val="1"/>
      <w:marLeft w:val="0"/>
      <w:marRight w:val="0"/>
      <w:marTop w:val="0"/>
      <w:marBottom w:val="0"/>
      <w:divBdr>
        <w:top w:val="none" w:sz="0" w:space="0" w:color="auto"/>
        <w:left w:val="none" w:sz="0" w:space="0" w:color="auto"/>
        <w:bottom w:val="none" w:sz="0" w:space="0" w:color="auto"/>
        <w:right w:val="none" w:sz="0" w:space="0" w:color="auto"/>
      </w:divBdr>
      <w:divsChild>
        <w:div w:id="1860923686">
          <w:marLeft w:val="0"/>
          <w:marRight w:val="0"/>
          <w:marTop w:val="0"/>
          <w:marBottom w:val="0"/>
          <w:divBdr>
            <w:top w:val="none" w:sz="0" w:space="0" w:color="auto"/>
            <w:left w:val="none" w:sz="0" w:space="0" w:color="auto"/>
            <w:bottom w:val="none" w:sz="0" w:space="0" w:color="auto"/>
            <w:right w:val="none" w:sz="0" w:space="0" w:color="auto"/>
          </w:divBdr>
          <w:divsChild>
            <w:div w:id="1286690555">
              <w:marLeft w:val="0"/>
              <w:marRight w:val="0"/>
              <w:marTop w:val="0"/>
              <w:marBottom w:val="0"/>
              <w:divBdr>
                <w:top w:val="none" w:sz="0" w:space="0" w:color="auto"/>
                <w:left w:val="none" w:sz="0" w:space="0" w:color="auto"/>
                <w:bottom w:val="none" w:sz="0" w:space="0" w:color="auto"/>
                <w:right w:val="none" w:sz="0" w:space="0" w:color="auto"/>
              </w:divBdr>
              <w:divsChild>
                <w:div w:id="1247961067">
                  <w:marLeft w:val="0"/>
                  <w:marRight w:val="0"/>
                  <w:marTop w:val="0"/>
                  <w:marBottom w:val="0"/>
                  <w:divBdr>
                    <w:top w:val="none" w:sz="0" w:space="0" w:color="auto"/>
                    <w:left w:val="none" w:sz="0" w:space="0" w:color="auto"/>
                    <w:bottom w:val="none" w:sz="0" w:space="0" w:color="auto"/>
                    <w:right w:val="none" w:sz="0" w:space="0" w:color="auto"/>
                  </w:divBdr>
                  <w:divsChild>
                    <w:div w:id="1795102563">
                      <w:marLeft w:val="300"/>
                      <w:marRight w:val="300"/>
                      <w:marTop w:val="0"/>
                      <w:marBottom w:val="0"/>
                      <w:divBdr>
                        <w:top w:val="none" w:sz="0" w:space="0" w:color="auto"/>
                        <w:left w:val="none" w:sz="0" w:space="0" w:color="auto"/>
                        <w:bottom w:val="none" w:sz="0" w:space="0" w:color="auto"/>
                        <w:right w:val="none" w:sz="0" w:space="0" w:color="auto"/>
                      </w:divBdr>
                      <w:divsChild>
                        <w:div w:id="609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8579">
          <w:marLeft w:val="0"/>
          <w:marRight w:val="0"/>
          <w:marTop w:val="0"/>
          <w:marBottom w:val="0"/>
          <w:divBdr>
            <w:top w:val="none" w:sz="0" w:space="0" w:color="auto"/>
            <w:left w:val="none" w:sz="0" w:space="0" w:color="auto"/>
            <w:bottom w:val="none" w:sz="0" w:space="0" w:color="auto"/>
            <w:right w:val="none" w:sz="0" w:space="0" w:color="auto"/>
          </w:divBdr>
          <w:divsChild>
            <w:div w:id="2087991529">
              <w:marLeft w:val="0"/>
              <w:marRight w:val="0"/>
              <w:marTop w:val="0"/>
              <w:marBottom w:val="0"/>
              <w:divBdr>
                <w:top w:val="none" w:sz="0" w:space="0" w:color="auto"/>
                <w:left w:val="none" w:sz="0" w:space="0" w:color="auto"/>
                <w:bottom w:val="none" w:sz="0" w:space="0" w:color="auto"/>
                <w:right w:val="none" w:sz="0" w:space="0" w:color="auto"/>
              </w:divBdr>
              <w:divsChild>
                <w:div w:id="1611157046">
                  <w:marLeft w:val="0"/>
                  <w:marRight w:val="0"/>
                  <w:marTop w:val="0"/>
                  <w:marBottom w:val="0"/>
                  <w:divBdr>
                    <w:top w:val="none" w:sz="0" w:space="0" w:color="auto"/>
                    <w:left w:val="none" w:sz="0" w:space="0" w:color="auto"/>
                    <w:bottom w:val="none" w:sz="0" w:space="0" w:color="auto"/>
                    <w:right w:val="none" w:sz="0" w:space="0" w:color="auto"/>
                  </w:divBdr>
                  <w:divsChild>
                    <w:div w:id="1130635422">
                      <w:marLeft w:val="300"/>
                      <w:marRight w:val="300"/>
                      <w:marTop w:val="0"/>
                      <w:marBottom w:val="0"/>
                      <w:divBdr>
                        <w:top w:val="none" w:sz="0" w:space="0" w:color="auto"/>
                        <w:left w:val="none" w:sz="0" w:space="0" w:color="auto"/>
                        <w:bottom w:val="none" w:sz="0" w:space="0" w:color="auto"/>
                        <w:right w:val="none" w:sz="0" w:space="0" w:color="auto"/>
                      </w:divBdr>
                      <w:divsChild>
                        <w:div w:id="1958877307">
                          <w:marLeft w:val="0"/>
                          <w:marRight w:val="0"/>
                          <w:marTop w:val="0"/>
                          <w:marBottom w:val="0"/>
                          <w:divBdr>
                            <w:top w:val="none" w:sz="0" w:space="0" w:color="auto"/>
                            <w:left w:val="none" w:sz="0" w:space="0" w:color="auto"/>
                            <w:bottom w:val="none" w:sz="0" w:space="0" w:color="auto"/>
                            <w:right w:val="none" w:sz="0" w:space="0" w:color="auto"/>
                          </w:divBdr>
                          <w:divsChild>
                            <w:div w:id="1769885987">
                              <w:marLeft w:val="0"/>
                              <w:marRight w:val="0"/>
                              <w:marTop w:val="0"/>
                              <w:marBottom w:val="0"/>
                              <w:divBdr>
                                <w:top w:val="none" w:sz="0" w:space="0" w:color="auto"/>
                                <w:left w:val="none" w:sz="0" w:space="0" w:color="auto"/>
                                <w:bottom w:val="none" w:sz="0" w:space="0" w:color="auto"/>
                                <w:right w:val="none" w:sz="0" w:space="0" w:color="auto"/>
                              </w:divBdr>
                              <w:divsChild>
                                <w:div w:id="705715172">
                                  <w:marLeft w:val="0"/>
                                  <w:marRight w:val="210"/>
                                  <w:marTop w:val="0"/>
                                  <w:marBottom w:val="0"/>
                                  <w:divBdr>
                                    <w:top w:val="single" w:sz="2" w:space="0" w:color="000000"/>
                                    <w:left w:val="single" w:sz="2" w:space="0" w:color="000000"/>
                                    <w:bottom w:val="single" w:sz="2" w:space="0" w:color="000000"/>
                                    <w:right w:val="single" w:sz="2" w:space="0" w:color="000000"/>
                                  </w:divBdr>
                                  <w:divsChild>
                                    <w:div w:id="15523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357">
                              <w:marLeft w:val="0"/>
                              <w:marRight w:val="0"/>
                              <w:marTop w:val="0"/>
                              <w:marBottom w:val="0"/>
                              <w:divBdr>
                                <w:top w:val="none" w:sz="0" w:space="0" w:color="auto"/>
                                <w:left w:val="none" w:sz="0" w:space="0" w:color="auto"/>
                                <w:bottom w:val="none" w:sz="0" w:space="0" w:color="auto"/>
                                <w:right w:val="none" w:sz="0" w:space="0" w:color="auto"/>
                              </w:divBdr>
                              <w:divsChild>
                                <w:div w:id="13623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5438">
          <w:marLeft w:val="0"/>
          <w:marRight w:val="0"/>
          <w:marTop w:val="0"/>
          <w:marBottom w:val="0"/>
          <w:divBdr>
            <w:top w:val="none" w:sz="0" w:space="0" w:color="auto"/>
            <w:left w:val="none" w:sz="0" w:space="0" w:color="auto"/>
            <w:bottom w:val="none" w:sz="0" w:space="0" w:color="auto"/>
            <w:right w:val="none" w:sz="0" w:space="0" w:color="auto"/>
          </w:divBdr>
          <w:divsChild>
            <w:div w:id="1213494843">
              <w:marLeft w:val="0"/>
              <w:marRight w:val="0"/>
              <w:marTop w:val="0"/>
              <w:marBottom w:val="0"/>
              <w:divBdr>
                <w:top w:val="none" w:sz="0" w:space="0" w:color="auto"/>
                <w:left w:val="none" w:sz="0" w:space="0" w:color="auto"/>
                <w:bottom w:val="none" w:sz="0" w:space="0" w:color="auto"/>
                <w:right w:val="none" w:sz="0" w:space="0" w:color="auto"/>
              </w:divBdr>
              <w:divsChild>
                <w:div w:id="2136096701">
                  <w:marLeft w:val="0"/>
                  <w:marRight w:val="0"/>
                  <w:marTop w:val="0"/>
                  <w:marBottom w:val="0"/>
                  <w:divBdr>
                    <w:top w:val="none" w:sz="0" w:space="0" w:color="auto"/>
                    <w:left w:val="none" w:sz="0" w:space="0" w:color="auto"/>
                    <w:bottom w:val="none" w:sz="0" w:space="0" w:color="auto"/>
                    <w:right w:val="none" w:sz="0" w:space="0" w:color="auto"/>
                  </w:divBdr>
                  <w:divsChild>
                    <w:div w:id="964383560">
                      <w:marLeft w:val="300"/>
                      <w:marRight w:val="300"/>
                      <w:marTop w:val="0"/>
                      <w:marBottom w:val="0"/>
                      <w:divBdr>
                        <w:top w:val="none" w:sz="0" w:space="0" w:color="auto"/>
                        <w:left w:val="none" w:sz="0" w:space="0" w:color="auto"/>
                        <w:bottom w:val="none" w:sz="0" w:space="0" w:color="auto"/>
                        <w:right w:val="none" w:sz="0" w:space="0" w:color="auto"/>
                      </w:divBdr>
                      <w:divsChild>
                        <w:div w:id="110830476">
                          <w:marLeft w:val="0"/>
                          <w:marRight w:val="0"/>
                          <w:marTop w:val="0"/>
                          <w:marBottom w:val="0"/>
                          <w:divBdr>
                            <w:top w:val="none" w:sz="0" w:space="0" w:color="auto"/>
                            <w:left w:val="none" w:sz="0" w:space="0" w:color="auto"/>
                            <w:bottom w:val="none" w:sz="0" w:space="0" w:color="auto"/>
                            <w:right w:val="none" w:sz="0" w:space="0" w:color="auto"/>
                          </w:divBdr>
                          <w:divsChild>
                            <w:div w:id="1385372502">
                              <w:marLeft w:val="0"/>
                              <w:marRight w:val="0"/>
                              <w:marTop w:val="0"/>
                              <w:marBottom w:val="0"/>
                              <w:divBdr>
                                <w:top w:val="none" w:sz="0" w:space="0" w:color="auto"/>
                                <w:left w:val="none" w:sz="0" w:space="0" w:color="auto"/>
                                <w:bottom w:val="none" w:sz="0" w:space="0" w:color="auto"/>
                                <w:right w:val="none" w:sz="0" w:space="0" w:color="auto"/>
                              </w:divBdr>
                              <w:divsChild>
                                <w:div w:id="748699418">
                                  <w:marLeft w:val="0"/>
                                  <w:marRight w:val="210"/>
                                  <w:marTop w:val="0"/>
                                  <w:marBottom w:val="0"/>
                                  <w:divBdr>
                                    <w:top w:val="single" w:sz="2" w:space="0" w:color="000000"/>
                                    <w:left w:val="single" w:sz="2" w:space="0" w:color="000000"/>
                                    <w:bottom w:val="single" w:sz="2" w:space="0" w:color="000000"/>
                                    <w:right w:val="single" w:sz="2" w:space="0" w:color="000000"/>
                                  </w:divBdr>
                                  <w:divsChild>
                                    <w:div w:id="506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8705">
                              <w:marLeft w:val="0"/>
                              <w:marRight w:val="0"/>
                              <w:marTop w:val="0"/>
                              <w:marBottom w:val="0"/>
                              <w:divBdr>
                                <w:top w:val="none" w:sz="0" w:space="0" w:color="auto"/>
                                <w:left w:val="none" w:sz="0" w:space="0" w:color="auto"/>
                                <w:bottom w:val="none" w:sz="0" w:space="0" w:color="auto"/>
                                <w:right w:val="none" w:sz="0" w:space="0" w:color="auto"/>
                              </w:divBdr>
                              <w:divsChild>
                                <w:div w:id="13065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7845">
          <w:marLeft w:val="0"/>
          <w:marRight w:val="0"/>
          <w:marTop w:val="0"/>
          <w:marBottom w:val="0"/>
          <w:divBdr>
            <w:top w:val="none" w:sz="0" w:space="0" w:color="auto"/>
            <w:left w:val="none" w:sz="0" w:space="0" w:color="auto"/>
            <w:bottom w:val="none" w:sz="0" w:space="0" w:color="auto"/>
            <w:right w:val="none" w:sz="0" w:space="0" w:color="auto"/>
          </w:divBdr>
          <w:divsChild>
            <w:div w:id="1546336845">
              <w:marLeft w:val="0"/>
              <w:marRight w:val="0"/>
              <w:marTop w:val="0"/>
              <w:marBottom w:val="0"/>
              <w:divBdr>
                <w:top w:val="none" w:sz="0" w:space="0" w:color="auto"/>
                <w:left w:val="none" w:sz="0" w:space="0" w:color="auto"/>
                <w:bottom w:val="none" w:sz="0" w:space="0" w:color="auto"/>
                <w:right w:val="none" w:sz="0" w:space="0" w:color="auto"/>
              </w:divBdr>
              <w:divsChild>
                <w:div w:id="440340553">
                  <w:marLeft w:val="0"/>
                  <w:marRight w:val="0"/>
                  <w:marTop w:val="0"/>
                  <w:marBottom w:val="0"/>
                  <w:divBdr>
                    <w:top w:val="none" w:sz="0" w:space="0" w:color="auto"/>
                    <w:left w:val="none" w:sz="0" w:space="0" w:color="auto"/>
                    <w:bottom w:val="none" w:sz="0" w:space="0" w:color="auto"/>
                    <w:right w:val="none" w:sz="0" w:space="0" w:color="auto"/>
                  </w:divBdr>
                  <w:divsChild>
                    <w:div w:id="1995446614">
                      <w:marLeft w:val="300"/>
                      <w:marRight w:val="300"/>
                      <w:marTop w:val="0"/>
                      <w:marBottom w:val="0"/>
                      <w:divBdr>
                        <w:top w:val="none" w:sz="0" w:space="0" w:color="auto"/>
                        <w:left w:val="none" w:sz="0" w:space="0" w:color="auto"/>
                        <w:bottom w:val="none" w:sz="0" w:space="0" w:color="auto"/>
                        <w:right w:val="none" w:sz="0" w:space="0" w:color="auto"/>
                      </w:divBdr>
                      <w:divsChild>
                        <w:div w:id="601302395">
                          <w:marLeft w:val="0"/>
                          <w:marRight w:val="0"/>
                          <w:marTop w:val="0"/>
                          <w:marBottom w:val="0"/>
                          <w:divBdr>
                            <w:top w:val="none" w:sz="0" w:space="0" w:color="auto"/>
                            <w:left w:val="none" w:sz="0" w:space="0" w:color="auto"/>
                            <w:bottom w:val="none" w:sz="0" w:space="0" w:color="auto"/>
                            <w:right w:val="none" w:sz="0" w:space="0" w:color="auto"/>
                          </w:divBdr>
                          <w:divsChild>
                            <w:div w:id="622349608">
                              <w:marLeft w:val="0"/>
                              <w:marRight w:val="0"/>
                              <w:marTop w:val="0"/>
                              <w:marBottom w:val="0"/>
                              <w:divBdr>
                                <w:top w:val="none" w:sz="0" w:space="0" w:color="auto"/>
                                <w:left w:val="none" w:sz="0" w:space="0" w:color="auto"/>
                                <w:bottom w:val="none" w:sz="0" w:space="0" w:color="auto"/>
                                <w:right w:val="none" w:sz="0" w:space="0" w:color="auto"/>
                              </w:divBdr>
                              <w:divsChild>
                                <w:div w:id="210968746">
                                  <w:marLeft w:val="0"/>
                                  <w:marRight w:val="210"/>
                                  <w:marTop w:val="0"/>
                                  <w:marBottom w:val="0"/>
                                  <w:divBdr>
                                    <w:top w:val="single" w:sz="2" w:space="0" w:color="000000"/>
                                    <w:left w:val="single" w:sz="2" w:space="0" w:color="000000"/>
                                    <w:bottom w:val="single" w:sz="2" w:space="0" w:color="000000"/>
                                    <w:right w:val="single" w:sz="2" w:space="0" w:color="000000"/>
                                  </w:divBdr>
                                  <w:divsChild>
                                    <w:div w:id="16713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354">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461">
          <w:marLeft w:val="0"/>
          <w:marRight w:val="0"/>
          <w:marTop w:val="0"/>
          <w:marBottom w:val="0"/>
          <w:divBdr>
            <w:top w:val="none" w:sz="0" w:space="0" w:color="auto"/>
            <w:left w:val="none" w:sz="0" w:space="0" w:color="auto"/>
            <w:bottom w:val="none" w:sz="0" w:space="0" w:color="auto"/>
            <w:right w:val="none" w:sz="0" w:space="0" w:color="auto"/>
          </w:divBdr>
          <w:divsChild>
            <w:div w:id="447506777">
              <w:marLeft w:val="0"/>
              <w:marRight w:val="0"/>
              <w:marTop w:val="0"/>
              <w:marBottom w:val="0"/>
              <w:divBdr>
                <w:top w:val="none" w:sz="0" w:space="0" w:color="auto"/>
                <w:left w:val="none" w:sz="0" w:space="0" w:color="auto"/>
                <w:bottom w:val="none" w:sz="0" w:space="0" w:color="auto"/>
                <w:right w:val="none" w:sz="0" w:space="0" w:color="auto"/>
              </w:divBdr>
              <w:divsChild>
                <w:div w:id="109203529">
                  <w:marLeft w:val="0"/>
                  <w:marRight w:val="0"/>
                  <w:marTop w:val="0"/>
                  <w:marBottom w:val="0"/>
                  <w:divBdr>
                    <w:top w:val="none" w:sz="0" w:space="0" w:color="auto"/>
                    <w:left w:val="none" w:sz="0" w:space="0" w:color="auto"/>
                    <w:bottom w:val="none" w:sz="0" w:space="0" w:color="auto"/>
                    <w:right w:val="none" w:sz="0" w:space="0" w:color="auto"/>
                  </w:divBdr>
                  <w:divsChild>
                    <w:div w:id="918095732">
                      <w:marLeft w:val="300"/>
                      <w:marRight w:val="300"/>
                      <w:marTop w:val="0"/>
                      <w:marBottom w:val="0"/>
                      <w:divBdr>
                        <w:top w:val="none" w:sz="0" w:space="0" w:color="auto"/>
                        <w:left w:val="none" w:sz="0" w:space="0" w:color="auto"/>
                        <w:bottom w:val="none" w:sz="0" w:space="0" w:color="auto"/>
                        <w:right w:val="none" w:sz="0" w:space="0" w:color="auto"/>
                      </w:divBdr>
                      <w:divsChild>
                        <w:div w:id="1186286302">
                          <w:marLeft w:val="0"/>
                          <w:marRight w:val="0"/>
                          <w:marTop w:val="0"/>
                          <w:marBottom w:val="0"/>
                          <w:divBdr>
                            <w:top w:val="none" w:sz="0" w:space="0" w:color="auto"/>
                            <w:left w:val="none" w:sz="0" w:space="0" w:color="auto"/>
                            <w:bottom w:val="none" w:sz="0" w:space="0" w:color="auto"/>
                            <w:right w:val="none" w:sz="0" w:space="0" w:color="auto"/>
                          </w:divBdr>
                          <w:divsChild>
                            <w:div w:id="1739861593">
                              <w:marLeft w:val="0"/>
                              <w:marRight w:val="0"/>
                              <w:marTop w:val="0"/>
                              <w:marBottom w:val="0"/>
                              <w:divBdr>
                                <w:top w:val="none" w:sz="0" w:space="0" w:color="auto"/>
                                <w:left w:val="none" w:sz="0" w:space="0" w:color="auto"/>
                                <w:bottom w:val="none" w:sz="0" w:space="0" w:color="auto"/>
                                <w:right w:val="none" w:sz="0" w:space="0" w:color="auto"/>
                              </w:divBdr>
                              <w:divsChild>
                                <w:div w:id="1200507211">
                                  <w:marLeft w:val="0"/>
                                  <w:marRight w:val="210"/>
                                  <w:marTop w:val="0"/>
                                  <w:marBottom w:val="0"/>
                                  <w:divBdr>
                                    <w:top w:val="single" w:sz="2" w:space="0" w:color="000000"/>
                                    <w:left w:val="single" w:sz="2" w:space="0" w:color="000000"/>
                                    <w:bottom w:val="single" w:sz="2" w:space="0" w:color="000000"/>
                                    <w:right w:val="single" w:sz="2" w:space="0" w:color="000000"/>
                                  </w:divBdr>
                                  <w:divsChild>
                                    <w:div w:id="1664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2549">
                              <w:marLeft w:val="0"/>
                              <w:marRight w:val="0"/>
                              <w:marTop w:val="0"/>
                              <w:marBottom w:val="0"/>
                              <w:divBdr>
                                <w:top w:val="none" w:sz="0" w:space="0" w:color="auto"/>
                                <w:left w:val="none" w:sz="0" w:space="0" w:color="auto"/>
                                <w:bottom w:val="none" w:sz="0" w:space="0" w:color="auto"/>
                                <w:right w:val="none" w:sz="0" w:space="0" w:color="auto"/>
                              </w:divBdr>
                              <w:divsChild>
                                <w:div w:id="46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3759">
          <w:marLeft w:val="0"/>
          <w:marRight w:val="0"/>
          <w:marTop w:val="0"/>
          <w:marBottom w:val="0"/>
          <w:divBdr>
            <w:top w:val="none" w:sz="0" w:space="0" w:color="auto"/>
            <w:left w:val="none" w:sz="0" w:space="0" w:color="auto"/>
            <w:bottom w:val="none" w:sz="0" w:space="0" w:color="auto"/>
            <w:right w:val="none" w:sz="0" w:space="0" w:color="auto"/>
          </w:divBdr>
          <w:divsChild>
            <w:div w:id="1512796832">
              <w:marLeft w:val="0"/>
              <w:marRight w:val="0"/>
              <w:marTop w:val="0"/>
              <w:marBottom w:val="0"/>
              <w:divBdr>
                <w:top w:val="none" w:sz="0" w:space="0" w:color="auto"/>
                <w:left w:val="none" w:sz="0" w:space="0" w:color="auto"/>
                <w:bottom w:val="none" w:sz="0" w:space="0" w:color="auto"/>
                <w:right w:val="none" w:sz="0" w:space="0" w:color="auto"/>
              </w:divBdr>
              <w:divsChild>
                <w:div w:id="794368044">
                  <w:marLeft w:val="0"/>
                  <w:marRight w:val="0"/>
                  <w:marTop w:val="0"/>
                  <w:marBottom w:val="0"/>
                  <w:divBdr>
                    <w:top w:val="none" w:sz="0" w:space="0" w:color="auto"/>
                    <w:left w:val="none" w:sz="0" w:space="0" w:color="auto"/>
                    <w:bottom w:val="none" w:sz="0" w:space="0" w:color="auto"/>
                    <w:right w:val="none" w:sz="0" w:space="0" w:color="auto"/>
                  </w:divBdr>
                  <w:divsChild>
                    <w:div w:id="1128576">
                      <w:marLeft w:val="300"/>
                      <w:marRight w:val="300"/>
                      <w:marTop w:val="0"/>
                      <w:marBottom w:val="0"/>
                      <w:divBdr>
                        <w:top w:val="none" w:sz="0" w:space="0" w:color="auto"/>
                        <w:left w:val="none" w:sz="0" w:space="0" w:color="auto"/>
                        <w:bottom w:val="none" w:sz="0" w:space="0" w:color="auto"/>
                        <w:right w:val="none" w:sz="0" w:space="0" w:color="auto"/>
                      </w:divBdr>
                      <w:divsChild>
                        <w:div w:id="681855088">
                          <w:marLeft w:val="0"/>
                          <w:marRight w:val="0"/>
                          <w:marTop w:val="0"/>
                          <w:marBottom w:val="0"/>
                          <w:divBdr>
                            <w:top w:val="none" w:sz="0" w:space="0" w:color="auto"/>
                            <w:left w:val="none" w:sz="0" w:space="0" w:color="auto"/>
                            <w:bottom w:val="none" w:sz="0" w:space="0" w:color="auto"/>
                            <w:right w:val="none" w:sz="0" w:space="0" w:color="auto"/>
                          </w:divBdr>
                          <w:divsChild>
                            <w:div w:id="475413227">
                              <w:marLeft w:val="0"/>
                              <w:marRight w:val="0"/>
                              <w:marTop w:val="0"/>
                              <w:marBottom w:val="0"/>
                              <w:divBdr>
                                <w:top w:val="none" w:sz="0" w:space="0" w:color="auto"/>
                                <w:left w:val="none" w:sz="0" w:space="0" w:color="auto"/>
                                <w:bottom w:val="none" w:sz="0" w:space="0" w:color="auto"/>
                                <w:right w:val="none" w:sz="0" w:space="0" w:color="auto"/>
                              </w:divBdr>
                              <w:divsChild>
                                <w:div w:id="1936480329">
                                  <w:marLeft w:val="0"/>
                                  <w:marRight w:val="210"/>
                                  <w:marTop w:val="0"/>
                                  <w:marBottom w:val="0"/>
                                  <w:divBdr>
                                    <w:top w:val="single" w:sz="2" w:space="0" w:color="000000"/>
                                    <w:left w:val="single" w:sz="2" w:space="0" w:color="000000"/>
                                    <w:bottom w:val="single" w:sz="2" w:space="0" w:color="000000"/>
                                    <w:right w:val="single" w:sz="2" w:space="0" w:color="000000"/>
                                  </w:divBdr>
                                  <w:divsChild>
                                    <w:div w:id="1766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81">
                              <w:marLeft w:val="0"/>
                              <w:marRight w:val="0"/>
                              <w:marTop w:val="0"/>
                              <w:marBottom w:val="0"/>
                              <w:divBdr>
                                <w:top w:val="none" w:sz="0" w:space="0" w:color="auto"/>
                                <w:left w:val="none" w:sz="0" w:space="0" w:color="auto"/>
                                <w:bottom w:val="none" w:sz="0" w:space="0" w:color="auto"/>
                                <w:right w:val="none" w:sz="0" w:space="0" w:color="auto"/>
                              </w:divBdr>
                              <w:divsChild>
                                <w:div w:id="13981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49874">
          <w:marLeft w:val="0"/>
          <w:marRight w:val="0"/>
          <w:marTop w:val="0"/>
          <w:marBottom w:val="0"/>
          <w:divBdr>
            <w:top w:val="none" w:sz="0" w:space="0" w:color="auto"/>
            <w:left w:val="none" w:sz="0" w:space="0" w:color="auto"/>
            <w:bottom w:val="none" w:sz="0" w:space="0" w:color="auto"/>
            <w:right w:val="none" w:sz="0" w:space="0" w:color="auto"/>
          </w:divBdr>
          <w:divsChild>
            <w:div w:id="732580714">
              <w:marLeft w:val="0"/>
              <w:marRight w:val="0"/>
              <w:marTop w:val="0"/>
              <w:marBottom w:val="0"/>
              <w:divBdr>
                <w:top w:val="none" w:sz="0" w:space="0" w:color="auto"/>
                <w:left w:val="none" w:sz="0" w:space="0" w:color="auto"/>
                <w:bottom w:val="none" w:sz="0" w:space="0" w:color="auto"/>
                <w:right w:val="none" w:sz="0" w:space="0" w:color="auto"/>
              </w:divBdr>
              <w:divsChild>
                <w:div w:id="468670084">
                  <w:marLeft w:val="0"/>
                  <w:marRight w:val="0"/>
                  <w:marTop w:val="0"/>
                  <w:marBottom w:val="0"/>
                  <w:divBdr>
                    <w:top w:val="none" w:sz="0" w:space="0" w:color="auto"/>
                    <w:left w:val="none" w:sz="0" w:space="0" w:color="auto"/>
                    <w:bottom w:val="none" w:sz="0" w:space="0" w:color="auto"/>
                    <w:right w:val="none" w:sz="0" w:space="0" w:color="auto"/>
                  </w:divBdr>
                  <w:divsChild>
                    <w:div w:id="2112621579">
                      <w:marLeft w:val="300"/>
                      <w:marRight w:val="300"/>
                      <w:marTop w:val="0"/>
                      <w:marBottom w:val="0"/>
                      <w:divBdr>
                        <w:top w:val="none" w:sz="0" w:space="0" w:color="auto"/>
                        <w:left w:val="none" w:sz="0" w:space="0" w:color="auto"/>
                        <w:bottom w:val="none" w:sz="0" w:space="0" w:color="auto"/>
                        <w:right w:val="none" w:sz="0" w:space="0" w:color="auto"/>
                      </w:divBdr>
                      <w:divsChild>
                        <w:div w:id="925844705">
                          <w:marLeft w:val="0"/>
                          <w:marRight w:val="0"/>
                          <w:marTop w:val="0"/>
                          <w:marBottom w:val="0"/>
                          <w:divBdr>
                            <w:top w:val="none" w:sz="0" w:space="0" w:color="auto"/>
                            <w:left w:val="none" w:sz="0" w:space="0" w:color="auto"/>
                            <w:bottom w:val="none" w:sz="0" w:space="0" w:color="auto"/>
                            <w:right w:val="none" w:sz="0" w:space="0" w:color="auto"/>
                          </w:divBdr>
                          <w:divsChild>
                            <w:div w:id="1090929298">
                              <w:marLeft w:val="0"/>
                              <w:marRight w:val="0"/>
                              <w:marTop w:val="0"/>
                              <w:marBottom w:val="0"/>
                              <w:divBdr>
                                <w:top w:val="none" w:sz="0" w:space="0" w:color="auto"/>
                                <w:left w:val="none" w:sz="0" w:space="0" w:color="auto"/>
                                <w:bottom w:val="none" w:sz="0" w:space="0" w:color="auto"/>
                                <w:right w:val="none" w:sz="0" w:space="0" w:color="auto"/>
                              </w:divBdr>
                              <w:divsChild>
                                <w:div w:id="606347018">
                                  <w:marLeft w:val="0"/>
                                  <w:marRight w:val="210"/>
                                  <w:marTop w:val="0"/>
                                  <w:marBottom w:val="0"/>
                                  <w:divBdr>
                                    <w:top w:val="single" w:sz="2" w:space="0" w:color="000000"/>
                                    <w:left w:val="single" w:sz="2" w:space="0" w:color="000000"/>
                                    <w:bottom w:val="single" w:sz="2" w:space="0" w:color="000000"/>
                                    <w:right w:val="single" w:sz="2" w:space="0" w:color="000000"/>
                                  </w:divBdr>
                                  <w:divsChild>
                                    <w:div w:id="327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9088">
                              <w:marLeft w:val="0"/>
                              <w:marRight w:val="0"/>
                              <w:marTop w:val="0"/>
                              <w:marBottom w:val="0"/>
                              <w:divBdr>
                                <w:top w:val="none" w:sz="0" w:space="0" w:color="auto"/>
                                <w:left w:val="none" w:sz="0" w:space="0" w:color="auto"/>
                                <w:bottom w:val="none" w:sz="0" w:space="0" w:color="auto"/>
                                <w:right w:val="none" w:sz="0" w:space="0" w:color="auto"/>
                              </w:divBdr>
                              <w:divsChild>
                                <w:div w:id="19686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151\Desktop\&#1055;&#1077;&#1090;&#1088;&#1091;&#1085;&#1080;&#1085;&#1072;%20&#1050;&#1055;\&#1057;&#1052;&#1048;%20&#1042;&#1062;&#1055;\2022\fbuz66.ru" TargetMode="External"/><Relationship Id="rId13" Type="http://schemas.openxmlformats.org/officeDocument/2006/relationships/hyperlink" Target="http://www.asv.org.ru/" TargetMode="External"/><Relationship Id="rId3" Type="http://schemas.microsoft.com/office/2007/relationships/stylesWithEffects" Target="stylesWithEffects.xml"/><Relationship Id="rId7" Type="http://schemas.openxmlformats.org/officeDocument/2006/relationships/hyperlink" Target="file:///C:\Users\k151\Desktop\&#1055;&#1077;&#1090;&#1088;&#1091;&#1085;&#1080;&#1085;&#1072;%20&#1050;&#1055;\&#1057;&#1052;&#1048;%20&#1042;&#1062;&#1055;\2022\mail_07@66.rospotrebnadzor.ru" TargetMode="External"/><Relationship Id="rId12" Type="http://schemas.openxmlformats.org/officeDocument/2006/relationships/hyperlink" Target="http://www.banki.ru/services/respon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anki.ru/banks/rat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v.org.ru/" TargetMode="External"/><Relationship Id="rId4" Type="http://schemas.openxmlformats.org/officeDocument/2006/relationships/settings" Target="settings.xml"/><Relationship Id="rId9" Type="http://schemas.openxmlformats.org/officeDocument/2006/relationships/hyperlink" Target="http://www.cbr.ru/" TargetMode="External"/><Relationship Id="rId14" Type="http://schemas.openxmlformats.org/officeDocument/2006/relationships/hyperlink" Target="mailto:info@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9552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2</cp:revision>
  <cp:lastPrinted>2024-10-18T05:51:00Z</cp:lastPrinted>
  <dcterms:created xsi:type="dcterms:W3CDTF">2024-10-18T07:01:00Z</dcterms:created>
  <dcterms:modified xsi:type="dcterms:W3CDTF">2024-10-18T07:01:00Z</dcterms:modified>
</cp:coreProperties>
</file>